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color="auto" w:fill="auto"/>
        <w:jc w:val="center"/>
        <w:outlineLvl w:val="0"/>
        <w:rPr>
          <w:rFonts w:hint="eastAsia" w:ascii="Times New Roman" w:hAnsi="Times New Roman" w:eastAsia="方正小标宋简体" w:cs="方正小标宋简体"/>
          <w:color w:val="auto"/>
          <w:kern w:val="0"/>
          <w:sz w:val="72"/>
          <w:szCs w:val="72"/>
          <w:highlight w:val="none"/>
          <w:shd w:val="clear" w:color="auto" w:fill="auto"/>
          <w:lang w:val="en-US" w:eastAsia="zh-CN" w:bidi="ar"/>
        </w:rPr>
      </w:pPr>
      <w:r>
        <w:rPr>
          <w:rFonts w:hint="eastAsia" w:eastAsia="方正小标宋简体" w:cs="方正小标宋简体"/>
          <w:color w:val="auto"/>
          <w:kern w:val="0"/>
          <w:sz w:val="72"/>
          <w:szCs w:val="72"/>
          <w:highlight w:val="none"/>
          <w:shd w:val="clear" w:color="auto" w:fill="auto"/>
          <w:lang w:val="en-US" w:eastAsia="zh-CN" w:bidi="ar"/>
        </w:rPr>
        <w:t>绵阳市红十字会</w:t>
      </w:r>
      <w:r>
        <w:rPr>
          <w:rFonts w:hint="eastAsia" w:ascii="Times New Roman" w:hAnsi="Times New Roman" w:eastAsia="方正小标宋简体" w:cs="方正小标宋简体"/>
          <w:color w:val="auto"/>
          <w:kern w:val="0"/>
          <w:sz w:val="72"/>
          <w:szCs w:val="72"/>
          <w:highlight w:val="none"/>
          <w:shd w:val="clear" w:color="auto" w:fill="auto"/>
          <w:lang w:val="en-US" w:eastAsia="zh-CN" w:bidi="ar"/>
        </w:rPr>
        <w:t>2022年</w:t>
      </w:r>
    </w:p>
    <w:p>
      <w:pPr>
        <w:keepNext w:val="0"/>
        <w:keepLines w:val="0"/>
        <w:widowControl/>
        <w:suppressLineNumbers w:val="0"/>
        <w:shd w:val="clear" w:color="auto" w:fill="auto"/>
        <w:jc w:val="center"/>
        <w:outlineLvl w:val="0"/>
        <w:rPr>
          <w:rFonts w:hint="eastAsia" w:ascii="Times New Roman" w:hAnsi="Times New Roman" w:eastAsia="方正小标宋简体" w:cs="方正小标宋简体"/>
          <w:color w:val="auto"/>
          <w:kern w:val="0"/>
          <w:sz w:val="72"/>
          <w:szCs w:val="72"/>
          <w:highlight w:val="none"/>
          <w:shd w:val="clear" w:color="auto" w:fill="auto"/>
          <w:lang w:val="en-US" w:eastAsia="zh-CN" w:bidi="ar"/>
        </w:rPr>
      </w:pPr>
      <w:r>
        <w:rPr>
          <w:rFonts w:hint="eastAsia" w:ascii="Times New Roman" w:hAnsi="Times New Roman" w:eastAsia="方正小标宋简体" w:cs="方正小标宋简体"/>
          <w:color w:val="auto"/>
          <w:kern w:val="0"/>
          <w:sz w:val="72"/>
          <w:szCs w:val="72"/>
          <w:highlight w:val="none"/>
          <w:shd w:val="clear" w:color="auto" w:fill="auto"/>
          <w:lang w:val="en-US" w:eastAsia="zh-CN" w:bidi="ar"/>
        </w:rPr>
        <w:t>单位预算</w:t>
      </w:r>
    </w:p>
    <w:p>
      <w:pPr>
        <w:keepNext w:val="0"/>
        <w:keepLines w:val="0"/>
        <w:widowControl/>
        <w:suppressLineNumbers w:val="0"/>
        <w:shd w:val="clear" w:color="auto" w:fill="auto"/>
        <w:jc w:val="center"/>
        <w:outlineLvl w:val="0"/>
        <w:rPr>
          <w:rFonts w:hint="eastAsia" w:ascii="Times New Roman" w:hAnsi="Times New Roman" w:eastAsia="方正小标宋简体" w:cs="方正小标宋简体"/>
          <w:color w:val="auto"/>
          <w:kern w:val="0"/>
          <w:sz w:val="72"/>
          <w:szCs w:val="72"/>
          <w:highlight w:val="none"/>
          <w:shd w:val="clear" w:color="auto" w:fill="auto"/>
          <w:lang w:val="en-US" w:eastAsia="zh-CN" w:bidi="ar"/>
        </w:rPr>
      </w:pPr>
    </w:p>
    <w:p>
      <w:pPr>
        <w:keepNext w:val="0"/>
        <w:keepLines w:val="0"/>
        <w:widowControl/>
        <w:suppressLineNumbers w:val="0"/>
        <w:shd w:val="clear" w:color="auto" w:fill="auto"/>
        <w:jc w:val="center"/>
        <w:outlineLvl w:val="0"/>
        <w:rPr>
          <w:rFonts w:hint="eastAsia" w:ascii="Times New Roman" w:hAnsi="Times New Roman" w:eastAsia="方正小标宋简体" w:cs="方正小标宋简体"/>
          <w:color w:val="auto"/>
          <w:kern w:val="0"/>
          <w:sz w:val="72"/>
          <w:szCs w:val="72"/>
          <w:highlight w:val="none"/>
          <w:shd w:val="clear" w:color="auto" w:fill="auto"/>
          <w:lang w:val="en-US" w:eastAsia="zh-CN" w:bidi="ar"/>
        </w:rPr>
      </w:pPr>
    </w:p>
    <w:p>
      <w:pPr>
        <w:keepNext w:val="0"/>
        <w:keepLines w:val="0"/>
        <w:widowControl/>
        <w:suppressLineNumbers w:val="0"/>
        <w:shd w:val="clear" w:color="auto" w:fill="auto"/>
        <w:jc w:val="center"/>
        <w:outlineLvl w:val="0"/>
        <w:rPr>
          <w:rFonts w:hint="eastAsia" w:ascii="Times New Roman" w:hAnsi="Times New Roman" w:eastAsia="方正小标宋简体" w:cs="方正小标宋简体"/>
          <w:color w:val="auto"/>
          <w:kern w:val="0"/>
          <w:sz w:val="72"/>
          <w:szCs w:val="72"/>
          <w:highlight w:val="none"/>
          <w:shd w:val="clear" w:color="auto" w:fill="auto"/>
          <w:lang w:val="en-US" w:eastAsia="zh-CN" w:bidi="ar"/>
        </w:rPr>
      </w:pPr>
    </w:p>
    <w:p>
      <w:pPr>
        <w:keepNext w:val="0"/>
        <w:keepLines w:val="0"/>
        <w:widowControl/>
        <w:suppressLineNumbers w:val="0"/>
        <w:shd w:val="clear" w:color="auto" w:fill="auto"/>
        <w:jc w:val="center"/>
        <w:outlineLvl w:val="0"/>
        <w:rPr>
          <w:rFonts w:hint="eastAsia" w:ascii="Times New Roman" w:hAnsi="Times New Roman" w:eastAsia="方正小标宋简体" w:cs="方正小标宋简体"/>
          <w:color w:val="auto"/>
          <w:kern w:val="0"/>
          <w:sz w:val="72"/>
          <w:szCs w:val="72"/>
          <w:highlight w:val="none"/>
          <w:shd w:val="clear" w:color="auto" w:fill="auto"/>
          <w:lang w:val="en-US" w:eastAsia="zh-CN" w:bidi="ar"/>
        </w:rPr>
      </w:pPr>
    </w:p>
    <w:p>
      <w:pPr>
        <w:keepNext w:val="0"/>
        <w:keepLines w:val="0"/>
        <w:widowControl/>
        <w:suppressLineNumbers w:val="0"/>
        <w:shd w:val="clear" w:color="auto" w:fill="auto"/>
        <w:jc w:val="center"/>
        <w:outlineLvl w:val="0"/>
        <w:rPr>
          <w:rFonts w:hint="eastAsia" w:ascii="Times New Roman" w:hAnsi="Times New Roman" w:eastAsia="方正小标宋简体" w:cs="方正小标宋简体"/>
          <w:color w:val="auto"/>
          <w:kern w:val="0"/>
          <w:sz w:val="72"/>
          <w:szCs w:val="72"/>
          <w:highlight w:val="none"/>
          <w:shd w:val="clear" w:color="auto" w:fill="auto"/>
          <w:lang w:val="en-US" w:eastAsia="zh-CN" w:bidi="ar"/>
        </w:rPr>
      </w:pPr>
    </w:p>
    <w:p>
      <w:pPr>
        <w:keepNext w:val="0"/>
        <w:keepLines w:val="0"/>
        <w:widowControl/>
        <w:suppressLineNumbers w:val="0"/>
        <w:shd w:val="clear" w:color="auto" w:fill="auto"/>
        <w:jc w:val="center"/>
        <w:outlineLvl w:val="0"/>
        <w:rPr>
          <w:rFonts w:hint="eastAsia" w:ascii="Times New Roman" w:hAnsi="Times New Roman" w:eastAsia="方正小标宋简体" w:cs="方正小标宋简体"/>
          <w:color w:val="auto"/>
          <w:kern w:val="0"/>
          <w:sz w:val="72"/>
          <w:szCs w:val="72"/>
          <w:highlight w:val="none"/>
          <w:shd w:val="clear" w:color="auto" w:fill="auto"/>
          <w:lang w:val="en-US" w:eastAsia="zh-CN" w:bidi="ar"/>
        </w:rPr>
      </w:pPr>
    </w:p>
    <w:p>
      <w:pPr>
        <w:keepNext w:val="0"/>
        <w:keepLines w:val="0"/>
        <w:widowControl/>
        <w:suppressLineNumbers w:val="0"/>
        <w:shd w:val="clear" w:color="auto" w:fill="auto"/>
        <w:jc w:val="center"/>
        <w:outlineLvl w:val="0"/>
        <w:rPr>
          <w:rFonts w:hint="eastAsia" w:ascii="Times New Roman" w:hAnsi="Times New Roman" w:eastAsia="方正小标宋简体" w:cs="方正小标宋简体"/>
          <w:color w:val="auto"/>
          <w:kern w:val="0"/>
          <w:sz w:val="72"/>
          <w:szCs w:val="72"/>
          <w:highlight w:val="none"/>
          <w:shd w:val="clear" w:color="auto" w:fill="auto"/>
          <w:lang w:val="en-US" w:eastAsia="zh-CN" w:bidi="ar"/>
        </w:rPr>
      </w:pPr>
    </w:p>
    <w:p>
      <w:pPr>
        <w:keepNext w:val="0"/>
        <w:keepLines w:val="0"/>
        <w:widowControl/>
        <w:suppressLineNumbers w:val="0"/>
        <w:shd w:val="clear" w:color="auto" w:fill="auto"/>
        <w:jc w:val="center"/>
        <w:outlineLvl w:val="0"/>
        <w:rPr>
          <w:rFonts w:hint="eastAsia" w:ascii="Times New Roman" w:hAnsi="Times New Roman" w:eastAsia="方正小标宋简体" w:cs="方正小标宋简体"/>
          <w:color w:val="auto"/>
          <w:kern w:val="0"/>
          <w:sz w:val="72"/>
          <w:szCs w:val="72"/>
          <w:highlight w:val="none"/>
          <w:shd w:val="clear" w:color="auto" w:fill="auto"/>
          <w:lang w:val="en-US" w:eastAsia="zh-CN" w:bidi="ar"/>
        </w:rPr>
      </w:pPr>
    </w:p>
    <w:p>
      <w:pPr>
        <w:keepNext w:val="0"/>
        <w:keepLines w:val="0"/>
        <w:widowControl/>
        <w:suppressLineNumbers w:val="0"/>
        <w:shd w:val="clear" w:color="auto" w:fill="auto"/>
        <w:jc w:val="center"/>
        <w:outlineLvl w:val="0"/>
        <w:rPr>
          <w:rFonts w:hint="eastAsia" w:ascii="Times New Roman" w:hAnsi="Times New Roman" w:eastAsia="方正小标宋简体" w:cs="方正小标宋简体"/>
          <w:color w:val="auto"/>
          <w:kern w:val="0"/>
          <w:sz w:val="72"/>
          <w:szCs w:val="72"/>
          <w:highlight w:val="none"/>
          <w:shd w:val="clear" w:color="auto" w:fill="auto"/>
          <w:lang w:val="en-US" w:eastAsia="zh-CN" w:bidi="ar"/>
        </w:rPr>
      </w:pPr>
    </w:p>
    <w:p>
      <w:pPr>
        <w:keepNext w:val="0"/>
        <w:keepLines w:val="0"/>
        <w:widowControl/>
        <w:suppressLineNumbers w:val="0"/>
        <w:shd w:val="clear" w:color="auto" w:fill="auto"/>
        <w:jc w:val="center"/>
        <w:outlineLvl w:val="0"/>
        <w:rPr>
          <w:rFonts w:hint="eastAsia" w:ascii="Times New Roman" w:hAnsi="Times New Roman" w:eastAsia="方正小标宋简体" w:cs="方正小标宋简体"/>
          <w:color w:val="auto"/>
          <w:kern w:val="0"/>
          <w:sz w:val="72"/>
          <w:szCs w:val="72"/>
          <w:highlight w:val="none"/>
          <w:shd w:val="clear" w:color="auto" w:fill="auto"/>
          <w:lang w:val="en-US" w:eastAsia="zh-CN" w:bidi="ar"/>
        </w:rPr>
      </w:pPr>
    </w:p>
    <w:p>
      <w:pPr>
        <w:keepNext w:val="0"/>
        <w:keepLines w:val="0"/>
        <w:widowControl/>
        <w:suppressLineNumbers w:val="0"/>
        <w:shd w:val="clear" w:color="auto" w:fill="auto"/>
        <w:jc w:val="center"/>
        <w:outlineLvl w:val="0"/>
        <w:rPr>
          <w:rFonts w:hint="eastAsia" w:ascii="Times New Roman" w:hAnsi="Times New Roman" w:eastAsia="方正小标宋简体" w:cs="方正小标宋简体"/>
          <w:color w:val="auto"/>
          <w:kern w:val="0"/>
          <w:sz w:val="72"/>
          <w:szCs w:val="72"/>
          <w:highlight w:val="none"/>
          <w:shd w:val="clear" w:color="auto" w:fill="auto"/>
          <w:lang w:val="en-US" w:eastAsia="zh-CN" w:bidi="ar"/>
        </w:rPr>
      </w:pPr>
    </w:p>
    <w:p>
      <w:pPr>
        <w:keepNext w:val="0"/>
        <w:keepLines w:val="0"/>
        <w:widowControl/>
        <w:suppressLineNumbers w:val="0"/>
        <w:shd w:val="clear" w:color="auto" w:fill="auto"/>
        <w:jc w:val="center"/>
        <w:outlineLvl w:val="0"/>
        <w:rPr>
          <w:rFonts w:hint="eastAsia" w:ascii="Times New Roman" w:hAnsi="Times New Roman" w:eastAsia="方正小标宋简体" w:cs="方正小标宋简体"/>
          <w:color w:val="auto"/>
          <w:kern w:val="0"/>
          <w:sz w:val="72"/>
          <w:szCs w:val="72"/>
          <w:highlight w:val="none"/>
          <w:shd w:val="clear" w:color="auto" w:fill="auto"/>
          <w:lang w:val="en-US" w:eastAsia="zh-CN" w:bidi="ar"/>
        </w:rPr>
      </w:pPr>
    </w:p>
    <w:p>
      <w:pPr>
        <w:keepNext w:val="0"/>
        <w:keepLines w:val="0"/>
        <w:widowControl/>
        <w:suppressLineNumbers w:val="0"/>
        <w:shd w:val="clear" w:color="auto" w:fill="auto"/>
        <w:jc w:val="center"/>
        <w:outlineLvl w:val="0"/>
        <w:rPr>
          <w:rStyle w:val="9"/>
          <w:rFonts w:ascii="Times New Roman" w:hAnsi="Times New Roman" w:eastAsia="黑体" w:cs="宋体"/>
          <w:i w:val="0"/>
          <w:caps w:val="0"/>
          <w:color w:val="auto"/>
          <w:spacing w:val="0"/>
          <w:sz w:val="36"/>
          <w:szCs w:val="36"/>
          <w:highlight w:val="none"/>
          <w:shd w:val="clear" w:color="auto" w:fill="auto"/>
        </w:rPr>
      </w:pPr>
      <w:r>
        <w:rPr>
          <w:rFonts w:hint="eastAsia" w:ascii="Times New Roman" w:hAnsi="Times New Roman" w:eastAsia="方正小标宋简体" w:cs="方正小标宋简体"/>
          <w:color w:val="auto"/>
          <w:kern w:val="0"/>
          <w:sz w:val="36"/>
          <w:szCs w:val="36"/>
          <w:highlight w:val="none"/>
          <w:shd w:val="clear" w:color="auto" w:fill="auto"/>
          <w:lang w:val="en-US" w:eastAsia="zh-CN" w:bidi="ar"/>
        </w:rPr>
        <w:t>目录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Style w:val="9"/>
          <w:rFonts w:ascii="Times New Roman" w:hAnsi="Times New Roman" w:eastAsia="黑体" w:cs="宋体"/>
          <w:i w:val="0"/>
          <w:caps w:val="0"/>
          <w:color w:val="auto"/>
          <w:spacing w:val="0"/>
          <w:sz w:val="32"/>
          <w:szCs w:val="21"/>
          <w:highlight w:val="none"/>
          <w:shd w:val="clear" w:color="auto" w:fill="auto"/>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outlineLvl w:val="0"/>
        <w:rPr>
          <w:rFonts w:ascii="Times New Roman" w:hAnsi="Times New Roman" w:eastAsia="宋体" w:cs="宋体"/>
          <w:b w:val="0"/>
          <w:bCs/>
          <w:i w:val="0"/>
          <w:caps w:val="0"/>
          <w:color w:val="auto"/>
          <w:spacing w:val="0"/>
          <w:sz w:val="21"/>
          <w:szCs w:val="21"/>
          <w:highlight w:val="none"/>
          <w:shd w:val="clear" w:color="auto" w:fill="auto"/>
        </w:rPr>
      </w:pPr>
      <w:r>
        <w:rPr>
          <w:rStyle w:val="9"/>
          <w:rFonts w:ascii="Times New Roman" w:hAnsi="Times New Roman" w:eastAsia="黑体" w:cs="宋体"/>
          <w:b w:val="0"/>
          <w:bCs/>
          <w:i w:val="0"/>
          <w:caps w:val="0"/>
          <w:color w:val="auto"/>
          <w:spacing w:val="0"/>
          <w:sz w:val="32"/>
          <w:szCs w:val="21"/>
          <w:highlight w:val="none"/>
          <w:shd w:val="clear" w:color="auto" w:fill="auto"/>
        </w:rPr>
        <w:t>第一部分</w:t>
      </w:r>
      <w:r>
        <w:rPr>
          <w:rStyle w:val="9"/>
          <w:rFonts w:hint="eastAsia" w:ascii="Times New Roman" w:hAnsi="Times New Roman" w:eastAsia="黑体" w:cs="宋体"/>
          <w:b w:val="0"/>
          <w:bCs/>
          <w:i w:val="0"/>
          <w:caps w:val="0"/>
          <w:color w:val="auto"/>
          <w:spacing w:val="0"/>
          <w:sz w:val="32"/>
          <w:szCs w:val="21"/>
          <w:highlight w:val="none"/>
          <w:shd w:val="clear" w:color="auto" w:fill="auto"/>
          <w:lang w:val="en-US" w:eastAsia="zh-CN"/>
        </w:rPr>
        <w:t xml:space="preserve"> </w:t>
      </w:r>
      <w:r>
        <w:rPr>
          <w:rStyle w:val="9"/>
          <w:rFonts w:ascii="Times New Roman" w:hAnsi="Times New Roman" w:eastAsia="黑体" w:cs="宋体"/>
          <w:b w:val="0"/>
          <w:bCs/>
          <w:i w:val="0"/>
          <w:caps w:val="0"/>
          <w:color w:val="auto"/>
          <w:spacing w:val="0"/>
          <w:sz w:val="32"/>
          <w:szCs w:val="21"/>
          <w:highlight w:val="none"/>
          <w:shd w:val="clear" w:color="auto" w:fill="auto"/>
        </w:rPr>
        <w:t xml:space="preserve"> </w:t>
      </w:r>
      <w:r>
        <w:rPr>
          <w:rStyle w:val="9"/>
          <w:rFonts w:hint="eastAsia" w:eastAsia="黑体" w:cs="宋体"/>
          <w:b w:val="0"/>
          <w:bCs/>
          <w:i w:val="0"/>
          <w:caps w:val="0"/>
          <w:color w:val="auto"/>
          <w:spacing w:val="0"/>
          <w:sz w:val="32"/>
          <w:szCs w:val="21"/>
          <w:highlight w:val="none"/>
          <w:shd w:val="clear" w:color="auto" w:fill="auto"/>
          <w:lang w:eastAsia="zh-CN"/>
        </w:rPr>
        <w:t>绵阳市红十字会</w:t>
      </w:r>
      <w:r>
        <w:rPr>
          <w:rStyle w:val="9"/>
          <w:rFonts w:ascii="Times New Roman" w:hAnsi="Times New Roman" w:eastAsia="黑体" w:cs="宋体"/>
          <w:b w:val="0"/>
          <w:bCs/>
          <w:i w:val="0"/>
          <w:caps w:val="0"/>
          <w:color w:val="auto"/>
          <w:spacing w:val="0"/>
          <w:sz w:val="32"/>
          <w:szCs w:val="21"/>
          <w:highlight w:val="none"/>
          <w:shd w:val="clear" w:color="auto" w:fill="auto"/>
        </w:rPr>
        <w:t>概况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outlineLvl w:val="1"/>
        <w:rPr>
          <w:rFonts w:hint="eastAsia" w:ascii="Times New Roman" w:hAnsi="Times New Roman" w:eastAsia="仿宋_GB2312" w:cs="仿宋_GB2312"/>
          <w:i w:val="0"/>
          <w:caps w:val="0"/>
          <w:color w:val="auto"/>
          <w:spacing w:val="0"/>
          <w:sz w:val="32"/>
          <w:szCs w:val="32"/>
          <w:highlight w:val="none"/>
          <w:shd w:val="clear" w:color="auto" w:fill="auto"/>
          <w:lang w:eastAsia="zh-CN"/>
        </w:rPr>
      </w:pPr>
      <w:r>
        <w:rPr>
          <w:rFonts w:hint="eastAsia" w:ascii="Times New Roman" w:hAnsi="Times New Roman" w:eastAsia="仿宋_GB2312" w:cs="仿宋_GB2312"/>
          <w:i w:val="0"/>
          <w:caps w:val="0"/>
          <w:color w:val="auto"/>
          <w:spacing w:val="0"/>
          <w:sz w:val="32"/>
          <w:szCs w:val="32"/>
          <w:highlight w:val="none"/>
          <w:shd w:val="clear" w:color="auto" w:fill="auto"/>
        </w:rPr>
        <w:t>一、</w:t>
      </w:r>
      <w:r>
        <w:rPr>
          <w:rFonts w:hint="eastAsia" w:ascii="Times New Roman" w:hAnsi="Times New Roman" w:eastAsia="仿宋_GB2312" w:cs="仿宋_GB2312"/>
          <w:i w:val="0"/>
          <w:caps w:val="0"/>
          <w:color w:val="auto"/>
          <w:spacing w:val="0"/>
          <w:sz w:val="32"/>
          <w:szCs w:val="32"/>
          <w:highlight w:val="none"/>
          <w:shd w:val="clear" w:color="auto" w:fill="auto"/>
          <w:lang w:eastAsia="zh-CN"/>
        </w:rPr>
        <w:t>职能简介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outlineLvl w:val="1"/>
        <w:rPr>
          <w:rFonts w:hint="eastAsia" w:ascii="Times New Roman" w:hAnsi="Times New Roman" w:eastAsia="仿宋_GB2312" w:cs="仿宋_GB2312"/>
          <w:i w:val="0"/>
          <w:caps w:val="0"/>
          <w:color w:val="auto"/>
          <w:spacing w:val="0"/>
          <w:sz w:val="32"/>
          <w:szCs w:val="32"/>
          <w:highlight w:val="none"/>
          <w:shd w:val="clear" w:color="auto" w:fill="auto"/>
        </w:rPr>
      </w:pPr>
      <w:r>
        <w:rPr>
          <w:rFonts w:hint="eastAsia" w:ascii="Times New Roman" w:hAnsi="Times New Roman" w:eastAsia="仿宋_GB2312" w:cs="仿宋_GB2312"/>
          <w:i w:val="0"/>
          <w:caps w:val="0"/>
          <w:color w:val="auto"/>
          <w:spacing w:val="0"/>
          <w:sz w:val="32"/>
          <w:szCs w:val="32"/>
          <w:highlight w:val="none"/>
          <w:shd w:val="clear" w:color="auto" w:fill="auto"/>
        </w:rPr>
        <w:t>二、</w:t>
      </w:r>
      <w:r>
        <w:rPr>
          <w:rFonts w:hint="eastAsia" w:ascii="Times New Roman" w:hAnsi="Times New Roman" w:eastAsia="仿宋_GB2312" w:cs="仿宋_GB2312"/>
          <w:i w:val="0"/>
          <w:caps w:val="0"/>
          <w:color w:val="auto"/>
          <w:spacing w:val="0"/>
          <w:sz w:val="32"/>
          <w:szCs w:val="32"/>
          <w:highlight w:val="none"/>
          <w:shd w:val="clear" w:color="auto" w:fill="auto"/>
          <w:lang w:val="en-US" w:eastAsia="zh-CN"/>
        </w:rPr>
        <w:t>2022年重点</w:t>
      </w:r>
      <w:r>
        <w:rPr>
          <w:rFonts w:hint="eastAsia" w:ascii="Times New Roman" w:hAnsi="Times New Roman" w:eastAsia="仿宋_GB2312" w:cs="仿宋_GB2312"/>
          <w:i w:val="0"/>
          <w:caps w:val="0"/>
          <w:color w:val="auto"/>
          <w:spacing w:val="0"/>
          <w:sz w:val="32"/>
          <w:szCs w:val="32"/>
          <w:highlight w:val="none"/>
          <w:shd w:val="clear" w:color="auto" w:fill="auto"/>
          <w:lang w:eastAsia="zh-CN"/>
        </w:rPr>
        <w:t>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outlineLvl w:val="0"/>
        <w:rPr>
          <w:rFonts w:ascii="Times New Roman" w:hAnsi="Times New Roman" w:eastAsia="宋体" w:cs="宋体"/>
          <w:b w:val="0"/>
          <w:bCs/>
          <w:i w:val="0"/>
          <w:caps w:val="0"/>
          <w:color w:val="auto"/>
          <w:spacing w:val="0"/>
          <w:sz w:val="21"/>
          <w:szCs w:val="21"/>
          <w:highlight w:val="none"/>
          <w:shd w:val="clear" w:color="auto" w:fill="auto"/>
        </w:rPr>
      </w:pPr>
      <w:r>
        <w:rPr>
          <w:rStyle w:val="9"/>
          <w:rFonts w:ascii="Times New Roman" w:hAnsi="Times New Roman" w:eastAsia="黑体" w:cs="宋体"/>
          <w:b w:val="0"/>
          <w:bCs/>
          <w:i w:val="0"/>
          <w:caps w:val="0"/>
          <w:color w:val="auto"/>
          <w:spacing w:val="0"/>
          <w:sz w:val="32"/>
          <w:szCs w:val="21"/>
          <w:highlight w:val="none"/>
          <w:shd w:val="clear" w:color="auto" w:fill="auto"/>
        </w:rPr>
        <w:t>第二部分</w:t>
      </w:r>
      <w:r>
        <w:rPr>
          <w:rStyle w:val="9"/>
          <w:rFonts w:hint="eastAsia" w:ascii="Times New Roman" w:hAnsi="Times New Roman" w:eastAsia="黑体" w:cs="宋体"/>
          <w:b w:val="0"/>
          <w:bCs/>
          <w:i w:val="0"/>
          <w:caps w:val="0"/>
          <w:color w:val="auto"/>
          <w:spacing w:val="0"/>
          <w:sz w:val="32"/>
          <w:szCs w:val="21"/>
          <w:highlight w:val="none"/>
          <w:shd w:val="clear" w:color="auto" w:fill="auto"/>
          <w:lang w:val="en-US" w:eastAsia="zh-CN"/>
        </w:rPr>
        <w:t xml:space="preserve"> </w:t>
      </w:r>
      <w:r>
        <w:rPr>
          <w:rStyle w:val="9"/>
          <w:rFonts w:ascii="Times New Roman" w:hAnsi="Times New Roman" w:eastAsia="黑体" w:cs="宋体"/>
          <w:b w:val="0"/>
          <w:bCs/>
          <w:i w:val="0"/>
          <w:caps w:val="0"/>
          <w:color w:val="auto"/>
          <w:spacing w:val="0"/>
          <w:sz w:val="32"/>
          <w:szCs w:val="21"/>
          <w:highlight w:val="none"/>
          <w:shd w:val="clear" w:color="auto" w:fill="auto"/>
        </w:rPr>
        <w:t xml:space="preserve"> </w:t>
      </w:r>
      <w:r>
        <w:rPr>
          <w:rStyle w:val="9"/>
          <w:rFonts w:hint="eastAsia" w:eastAsia="黑体" w:cs="宋体"/>
          <w:b w:val="0"/>
          <w:bCs/>
          <w:i w:val="0"/>
          <w:caps w:val="0"/>
          <w:color w:val="auto"/>
          <w:spacing w:val="0"/>
          <w:sz w:val="32"/>
          <w:szCs w:val="21"/>
          <w:highlight w:val="none"/>
          <w:shd w:val="clear" w:color="auto" w:fill="auto"/>
          <w:lang w:eastAsia="zh-CN"/>
        </w:rPr>
        <w:t>绵阳市红十字会</w:t>
      </w:r>
      <w:r>
        <w:rPr>
          <w:rStyle w:val="9"/>
          <w:rFonts w:ascii="Times New Roman" w:hAnsi="Times New Roman" w:eastAsia="黑体" w:cs="宋体"/>
          <w:b w:val="0"/>
          <w:bCs/>
          <w:i w:val="0"/>
          <w:caps w:val="0"/>
          <w:color w:val="auto"/>
          <w:spacing w:val="0"/>
          <w:sz w:val="32"/>
          <w:szCs w:val="21"/>
          <w:highlight w:val="none"/>
          <w:shd w:val="clear" w:color="auto" w:fill="auto"/>
        </w:rPr>
        <w:t>202</w:t>
      </w:r>
      <w:r>
        <w:rPr>
          <w:rStyle w:val="9"/>
          <w:rFonts w:hint="eastAsia" w:ascii="Times New Roman" w:hAnsi="Times New Roman" w:eastAsia="黑体" w:cs="宋体"/>
          <w:b w:val="0"/>
          <w:bCs/>
          <w:i w:val="0"/>
          <w:caps w:val="0"/>
          <w:color w:val="auto"/>
          <w:spacing w:val="0"/>
          <w:sz w:val="32"/>
          <w:szCs w:val="21"/>
          <w:highlight w:val="none"/>
          <w:shd w:val="clear" w:color="auto" w:fill="auto"/>
          <w:lang w:val="en-US" w:eastAsia="zh-CN"/>
        </w:rPr>
        <w:t>2</w:t>
      </w:r>
      <w:r>
        <w:rPr>
          <w:rStyle w:val="9"/>
          <w:rFonts w:ascii="Times New Roman" w:hAnsi="Times New Roman" w:eastAsia="黑体" w:cs="宋体"/>
          <w:b w:val="0"/>
          <w:bCs/>
          <w:i w:val="0"/>
          <w:caps w:val="0"/>
          <w:color w:val="auto"/>
          <w:spacing w:val="0"/>
          <w:sz w:val="32"/>
          <w:szCs w:val="21"/>
          <w:highlight w:val="none"/>
          <w:shd w:val="clear" w:color="auto" w:fill="auto"/>
        </w:rPr>
        <w:t>年</w:t>
      </w:r>
      <w:r>
        <w:rPr>
          <w:rStyle w:val="9"/>
          <w:rFonts w:hint="eastAsia" w:ascii="Times New Roman" w:hAnsi="Times New Roman" w:eastAsia="黑体" w:cs="宋体"/>
          <w:b w:val="0"/>
          <w:bCs/>
          <w:i w:val="0"/>
          <w:caps w:val="0"/>
          <w:color w:val="auto"/>
          <w:spacing w:val="0"/>
          <w:sz w:val="32"/>
          <w:szCs w:val="21"/>
          <w:highlight w:val="none"/>
          <w:shd w:val="clear" w:color="auto" w:fill="auto"/>
          <w:lang w:eastAsia="zh-CN"/>
        </w:rPr>
        <w:t>单位</w:t>
      </w:r>
      <w:r>
        <w:rPr>
          <w:rStyle w:val="9"/>
          <w:rFonts w:ascii="Times New Roman" w:hAnsi="Times New Roman" w:eastAsia="黑体" w:cs="宋体"/>
          <w:b w:val="0"/>
          <w:bCs/>
          <w:i w:val="0"/>
          <w:caps w:val="0"/>
          <w:color w:val="auto"/>
          <w:spacing w:val="0"/>
          <w:sz w:val="32"/>
          <w:szCs w:val="21"/>
          <w:highlight w:val="none"/>
          <w:shd w:val="clear" w:color="auto" w:fill="auto"/>
        </w:rPr>
        <w:t>预算表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outlineLvl w:val="1"/>
        <w:rPr>
          <w:rFonts w:hint="eastAsia" w:ascii="Times New Roman" w:hAnsi="Times New Roman" w:eastAsia="仿宋_GB2312" w:cs="仿宋_GB2312"/>
          <w:i w:val="0"/>
          <w:caps w:val="0"/>
          <w:color w:val="auto"/>
          <w:spacing w:val="0"/>
          <w:sz w:val="32"/>
          <w:szCs w:val="32"/>
          <w:highlight w:val="none"/>
          <w:shd w:val="clear" w:color="auto" w:fill="auto"/>
        </w:rPr>
      </w:pPr>
      <w:r>
        <w:rPr>
          <w:rFonts w:hint="eastAsia" w:ascii="Times New Roman" w:hAnsi="Times New Roman" w:eastAsia="仿宋_GB2312" w:cs="仿宋_GB2312"/>
          <w:i w:val="0"/>
          <w:caps w:val="0"/>
          <w:color w:val="auto"/>
          <w:spacing w:val="0"/>
          <w:sz w:val="32"/>
          <w:szCs w:val="32"/>
          <w:highlight w:val="none"/>
          <w:shd w:val="clear" w:color="auto" w:fill="auto"/>
        </w:rPr>
        <w:t>一、</w:t>
      </w:r>
      <w:r>
        <w:rPr>
          <w:rFonts w:hint="eastAsia" w:ascii="Times New Roman" w:hAnsi="Times New Roman" w:eastAsia="仿宋_GB2312" w:cs="仿宋_GB2312"/>
          <w:i w:val="0"/>
          <w:caps w:val="0"/>
          <w:color w:val="auto"/>
          <w:spacing w:val="0"/>
          <w:sz w:val="32"/>
          <w:szCs w:val="32"/>
          <w:highlight w:val="none"/>
          <w:shd w:val="clear" w:color="auto" w:fill="auto"/>
          <w:lang w:eastAsia="zh-CN"/>
        </w:rPr>
        <w:t>单位</w:t>
      </w:r>
      <w:r>
        <w:rPr>
          <w:rFonts w:hint="eastAsia" w:ascii="Times New Roman" w:hAnsi="Times New Roman" w:eastAsia="仿宋_GB2312" w:cs="仿宋_GB2312"/>
          <w:i w:val="0"/>
          <w:caps w:val="0"/>
          <w:color w:val="auto"/>
          <w:spacing w:val="0"/>
          <w:sz w:val="32"/>
          <w:szCs w:val="32"/>
          <w:highlight w:val="none"/>
          <w:shd w:val="clear" w:color="auto" w:fill="auto"/>
        </w:rPr>
        <w:t>收支总表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outlineLvl w:val="1"/>
        <w:rPr>
          <w:rFonts w:hint="eastAsia" w:ascii="Times New Roman" w:hAnsi="Times New Roman" w:eastAsia="仿宋_GB2312" w:cs="仿宋_GB2312"/>
          <w:i w:val="0"/>
          <w:caps w:val="0"/>
          <w:color w:val="auto"/>
          <w:spacing w:val="0"/>
          <w:sz w:val="32"/>
          <w:szCs w:val="32"/>
          <w:highlight w:val="none"/>
          <w:shd w:val="clear" w:color="auto" w:fill="auto"/>
        </w:rPr>
      </w:pPr>
      <w:r>
        <w:rPr>
          <w:rFonts w:hint="eastAsia" w:ascii="Times New Roman" w:hAnsi="Times New Roman" w:eastAsia="仿宋_GB2312" w:cs="仿宋_GB2312"/>
          <w:i w:val="0"/>
          <w:caps w:val="0"/>
          <w:color w:val="auto"/>
          <w:spacing w:val="0"/>
          <w:sz w:val="32"/>
          <w:szCs w:val="32"/>
          <w:highlight w:val="none"/>
          <w:shd w:val="clear" w:color="auto" w:fill="auto"/>
        </w:rPr>
        <w:t>二、</w:t>
      </w:r>
      <w:r>
        <w:rPr>
          <w:rFonts w:hint="eastAsia" w:ascii="Times New Roman" w:hAnsi="Times New Roman" w:eastAsia="仿宋_GB2312" w:cs="仿宋_GB2312"/>
          <w:i w:val="0"/>
          <w:caps w:val="0"/>
          <w:color w:val="auto"/>
          <w:spacing w:val="0"/>
          <w:sz w:val="32"/>
          <w:szCs w:val="32"/>
          <w:highlight w:val="none"/>
          <w:shd w:val="clear" w:color="auto" w:fill="auto"/>
          <w:lang w:eastAsia="zh-CN"/>
        </w:rPr>
        <w:t>单位</w:t>
      </w:r>
      <w:r>
        <w:rPr>
          <w:rFonts w:hint="eastAsia" w:ascii="Times New Roman" w:hAnsi="Times New Roman" w:eastAsia="仿宋_GB2312" w:cs="仿宋_GB2312"/>
          <w:i w:val="0"/>
          <w:caps w:val="0"/>
          <w:color w:val="auto"/>
          <w:spacing w:val="0"/>
          <w:sz w:val="32"/>
          <w:szCs w:val="32"/>
          <w:highlight w:val="none"/>
          <w:shd w:val="clear" w:color="auto" w:fill="auto"/>
        </w:rPr>
        <w:t>收入总表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outlineLvl w:val="1"/>
        <w:rPr>
          <w:rFonts w:hint="eastAsia" w:ascii="Times New Roman" w:hAnsi="Times New Roman" w:eastAsia="仿宋_GB2312" w:cs="仿宋_GB2312"/>
          <w:i w:val="0"/>
          <w:caps w:val="0"/>
          <w:color w:val="auto"/>
          <w:spacing w:val="0"/>
          <w:sz w:val="32"/>
          <w:szCs w:val="32"/>
          <w:highlight w:val="none"/>
          <w:shd w:val="clear" w:color="auto" w:fill="auto"/>
        </w:rPr>
      </w:pPr>
      <w:r>
        <w:rPr>
          <w:rFonts w:hint="eastAsia" w:ascii="Times New Roman" w:hAnsi="Times New Roman" w:eastAsia="仿宋_GB2312" w:cs="仿宋_GB2312"/>
          <w:i w:val="0"/>
          <w:caps w:val="0"/>
          <w:color w:val="auto"/>
          <w:spacing w:val="0"/>
          <w:sz w:val="32"/>
          <w:szCs w:val="32"/>
          <w:highlight w:val="none"/>
          <w:shd w:val="clear" w:color="auto" w:fill="auto"/>
        </w:rPr>
        <w:t>三、</w:t>
      </w:r>
      <w:r>
        <w:rPr>
          <w:rFonts w:hint="eastAsia" w:ascii="Times New Roman" w:hAnsi="Times New Roman" w:eastAsia="仿宋_GB2312" w:cs="仿宋_GB2312"/>
          <w:i w:val="0"/>
          <w:caps w:val="0"/>
          <w:color w:val="auto"/>
          <w:spacing w:val="0"/>
          <w:sz w:val="32"/>
          <w:szCs w:val="32"/>
          <w:highlight w:val="none"/>
          <w:shd w:val="clear" w:color="auto" w:fill="auto"/>
          <w:lang w:eastAsia="zh-CN"/>
        </w:rPr>
        <w:t>单位</w:t>
      </w:r>
      <w:r>
        <w:rPr>
          <w:rFonts w:hint="eastAsia" w:ascii="Times New Roman" w:hAnsi="Times New Roman" w:eastAsia="仿宋_GB2312" w:cs="仿宋_GB2312"/>
          <w:i w:val="0"/>
          <w:caps w:val="0"/>
          <w:color w:val="auto"/>
          <w:spacing w:val="0"/>
          <w:sz w:val="32"/>
          <w:szCs w:val="32"/>
          <w:highlight w:val="none"/>
          <w:shd w:val="clear" w:color="auto" w:fill="auto"/>
        </w:rPr>
        <w:t>支出总表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outlineLvl w:val="1"/>
        <w:rPr>
          <w:rFonts w:hint="eastAsia" w:ascii="Times New Roman" w:hAnsi="Times New Roman" w:eastAsia="仿宋_GB2312" w:cs="仿宋_GB2312"/>
          <w:i w:val="0"/>
          <w:caps w:val="0"/>
          <w:color w:val="auto"/>
          <w:spacing w:val="0"/>
          <w:sz w:val="32"/>
          <w:szCs w:val="32"/>
          <w:highlight w:val="none"/>
          <w:shd w:val="clear" w:color="auto" w:fill="auto"/>
        </w:rPr>
      </w:pPr>
      <w:r>
        <w:rPr>
          <w:rFonts w:hint="eastAsia" w:ascii="Times New Roman" w:hAnsi="Times New Roman" w:eastAsia="仿宋_GB2312" w:cs="仿宋_GB2312"/>
          <w:i w:val="0"/>
          <w:caps w:val="0"/>
          <w:color w:val="auto"/>
          <w:spacing w:val="0"/>
          <w:sz w:val="32"/>
          <w:szCs w:val="32"/>
          <w:highlight w:val="none"/>
          <w:shd w:val="clear" w:color="auto" w:fill="auto"/>
        </w:rPr>
        <w:t>四、财政拨款收支</w:t>
      </w:r>
      <w:r>
        <w:rPr>
          <w:rFonts w:hint="eastAsia" w:ascii="Times New Roman" w:hAnsi="Times New Roman" w:eastAsia="仿宋_GB2312" w:cs="仿宋_GB2312"/>
          <w:i w:val="0"/>
          <w:caps w:val="0"/>
          <w:color w:val="auto"/>
          <w:spacing w:val="0"/>
          <w:sz w:val="32"/>
          <w:szCs w:val="32"/>
          <w:highlight w:val="none"/>
          <w:shd w:val="clear" w:color="auto" w:fill="auto"/>
          <w:lang w:eastAsia="zh-CN"/>
        </w:rPr>
        <w:t>预算</w:t>
      </w:r>
      <w:r>
        <w:rPr>
          <w:rFonts w:hint="eastAsia" w:ascii="Times New Roman" w:hAnsi="Times New Roman" w:eastAsia="仿宋_GB2312" w:cs="仿宋_GB2312"/>
          <w:i w:val="0"/>
          <w:caps w:val="0"/>
          <w:color w:val="auto"/>
          <w:spacing w:val="0"/>
          <w:sz w:val="32"/>
          <w:szCs w:val="32"/>
          <w:highlight w:val="none"/>
          <w:shd w:val="clear" w:color="auto" w:fill="auto"/>
        </w:rPr>
        <w:t>总表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outlineLvl w:val="1"/>
        <w:rPr>
          <w:rFonts w:hint="eastAsia" w:ascii="Times New Roman" w:hAnsi="Times New Roman" w:eastAsia="仿宋_GB2312" w:cs="仿宋_GB2312"/>
          <w:i w:val="0"/>
          <w:caps w:val="0"/>
          <w:color w:val="auto"/>
          <w:spacing w:val="0"/>
          <w:sz w:val="32"/>
          <w:szCs w:val="32"/>
          <w:highlight w:val="none"/>
          <w:shd w:val="clear" w:color="auto" w:fill="auto"/>
          <w:lang w:eastAsia="zh-CN"/>
        </w:rPr>
      </w:pPr>
      <w:r>
        <w:rPr>
          <w:rFonts w:hint="eastAsia" w:ascii="Times New Roman" w:hAnsi="Times New Roman" w:eastAsia="仿宋_GB2312" w:cs="仿宋_GB2312"/>
          <w:i w:val="0"/>
          <w:caps w:val="0"/>
          <w:color w:val="auto"/>
          <w:spacing w:val="0"/>
          <w:sz w:val="32"/>
          <w:szCs w:val="32"/>
          <w:highlight w:val="none"/>
          <w:shd w:val="clear" w:color="auto" w:fill="auto"/>
          <w:lang w:eastAsia="zh-CN"/>
        </w:rPr>
        <w:t>五、财政拨款支出预算表（部门经济分类科目）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outlineLvl w:val="1"/>
        <w:rPr>
          <w:rFonts w:hint="eastAsia" w:ascii="Times New Roman" w:hAnsi="Times New Roman" w:eastAsia="仿宋_GB2312" w:cs="仿宋_GB2312"/>
          <w:i w:val="0"/>
          <w:caps w:val="0"/>
          <w:color w:val="auto"/>
          <w:spacing w:val="0"/>
          <w:sz w:val="32"/>
          <w:szCs w:val="32"/>
          <w:highlight w:val="none"/>
          <w:shd w:val="clear" w:color="auto" w:fill="auto"/>
        </w:rPr>
      </w:pPr>
      <w:r>
        <w:rPr>
          <w:rFonts w:hint="eastAsia" w:ascii="Times New Roman" w:hAnsi="Times New Roman" w:eastAsia="仿宋_GB2312" w:cs="仿宋_GB2312"/>
          <w:i w:val="0"/>
          <w:caps w:val="0"/>
          <w:color w:val="auto"/>
          <w:spacing w:val="0"/>
          <w:sz w:val="32"/>
          <w:szCs w:val="32"/>
          <w:highlight w:val="none"/>
          <w:shd w:val="clear" w:color="auto" w:fill="auto"/>
          <w:lang w:eastAsia="zh-CN"/>
        </w:rPr>
        <w:t>六</w:t>
      </w:r>
      <w:r>
        <w:rPr>
          <w:rFonts w:hint="eastAsia" w:ascii="Times New Roman" w:hAnsi="Times New Roman" w:eastAsia="仿宋_GB2312" w:cs="仿宋_GB2312"/>
          <w:i w:val="0"/>
          <w:caps w:val="0"/>
          <w:color w:val="auto"/>
          <w:spacing w:val="0"/>
          <w:sz w:val="32"/>
          <w:szCs w:val="32"/>
          <w:highlight w:val="none"/>
          <w:shd w:val="clear" w:color="auto" w:fill="auto"/>
        </w:rPr>
        <w:t>、一般公共预算支出预算表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outlineLvl w:val="1"/>
        <w:rPr>
          <w:rFonts w:hint="eastAsia" w:ascii="Times New Roman" w:hAnsi="Times New Roman" w:eastAsia="仿宋_GB2312" w:cs="仿宋_GB2312"/>
          <w:i w:val="0"/>
          <w:caps w:val="0"/>
          <w:color w:val="auto"/>
          <w:spacing w:val="0"/>
          <w:sz w:val="32"/>
          <w:szCs w:val="32"/>
          <w:highlight w:val="none"/>
          <w:shd w:val="clear" w:color="auto" w:fill="auto"/>
        </w:rPr>
      </w:pPr>
      <w:r>
        <w:rPr>
          <w:rFonts w:hint="eastAsia" w:ascii="Times New Roman" w:hAnsi="Times New Roman" w:eastAsia="仿宋_GB2312" w:cs="仿宋_GB2312"/>
          <w:i w:val="0"/>
          <w:caps w:val="0"/>
          <w:color w:val="auto"/>
          <w:spacing w:val="0"/>
          <w:sz w:val="32"/>
          <w:szCs w:val="32"/>
          <w:highlight w:val="none"/>
          <w:shd w:val="clear" w:color="auto" w:fill="auto"/>
          <w:lang w:eastAsia="zh-CN"/>
        </w:rPr>
        <w:t>七</w:t>
      </w:r>
      <w:r>
        <w:rPr>
          <w:rFonts w:hint="eastAsia" w:ascii="Times New Roman" w:hAnsi="Times New Roman" w:eastAsia="仿宋_GB2312" w:cs="仿宋_GB2312"/>
          <w:i w:val="0"/>
          <w:caps w:val="0"/>
          <w:color w:val="auto"/>
          <w:spacing w:val="0"/>
          <w:sz w:val="32"/>
          <w:szCs w:val="32"/>
          <w:highlight w:val="none"/>
          <w:shd w:val="clear" w:color="auto" w:fill="auto"/>
        </w:rPr>
        <w:t>、一般公共预算基本支出预算表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outlineLvl w:val="1"/>
        <w:rPr>
          <w:rFonts w:hint="eastAsia" w:ascii="Times New Roman" w:hAnsi="Times New Roman" w:eastAsia="仿宋_GB2312" w:cs="仿宋_GB2312"/>
          <w:i w:val="0"/>
          <w:caps w:val="0"/>
          <w:color w:val="auto"/>
          <w:spacing w:val="0"/>
          <w:sz w:val="32"/>
          <w:szCs w:val="32"/>
          <w:highlight w:val="none"/>
          <w:shd w:val="clear" w:color="auto" w:fill="auto"/>
        </w:rPr>
      </w:pPr>
      <w:r>
        <w:rPr>
          <w:rFonts w:hint="eastAsia" w:ascii="Times New Roman" w:hAnsi="Times New Roman" w:eastAsia="仿宋_GB2312" w:cs="仿宋_GB2312"/>
          <w:i w:val="0"/>
          <w:caps w:val="0"/>
          <w:color w:val="auto"/>
          <w:spacing w:val="0"/>
          <w:sz w:val="32"/>
          <w:szCs w:val="32"/>
          <w:highlight w:val="none"/>
          <w:shd w:val="clear" w:color="auto" w:fill="auto"/>
          <w:lang w:eastAsia="zh-CN"/>
        </w:rPr>
        <w:t>八、</w:t>
      </w:r>
      <w:r>
        <w:rPr>
          <w:rFonts w:hint="eastAsia" w:ascii="Times New Roman" w:hAnsi="Times New Roman" w:eastAsia="仿宋_GB2312" w:cs="仿宋_GB2312"/>
          <w:i w:val="0"/>
          <w:caps w:val="0"/>
          <w:color w:val="auto"/>
          <w:spacing w:val="0"/>
          <w:sz w:val="32"/>
          <w:szCs w:val="32"/>
          <w:highlight w:val="none"/>
          <w:shd w:val="clear" w:color="auto" w:fill="auto"/>
        </w:rPr>
        <w:t>一般公共预算项目支出预算表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outlineLvl w:val="1"/>
        <w:rPr>
          <w:rFonts w:hint="eastAsia" w:ascii="Times New Roman" w:hAnsi="Times New Roman" w:eastAsia="仿宋_GB2312" w:cs="仿宋_GB2312"/>
          <w:i w:val="0"/>
          <w:caps w:val="0"/>
          <w:color w:val="auto"/>
          <w:spacing w:val="0"/>
          <w:sz w:val="32"/>
          <w:szCs w:val="32"/>
          <w:highlight w:val="none"/>
          <w:shd w:val="clear" w:color="auto" w:fill="auto"/>
        </w:rPr>
      </w:pPr>
      <w:r>
        <w:rPr>
          <w:rFonts w:hint="eastAsia" w:ascii="Times New Roman" w:hAnsi="Times New Roman" w:eastAsia="仿宋_GB2312" w:cs="仿宋_GB2312"/>
          <w:i w:val="0"/>
          <w:caps w:val="0"/>
          <w:color w:val="auto"/>
          <w:spacing w:val="0"/>
          <w:sz w:val="32"/>
          <w:szCs w:val="32"/>
          <w:highlight w:val="none"/>
          <w:shd w:val="clear" w:color="auto" w:fill="auto"/>
          <w:lang w:eastAsia="zh-CN"/>
        </w:rPr>
        <w:t>九</w:t>
      </w:r>
      <w:r>
        <w:rPr>
          <w:rFonts w:hint="eastAsia" w:ascii="Times New Roman" w:hAnsi="Times New Roman" w:eastAsia="仿宋_GB2312" w:cs="仿宋_GB2312"/>
          <w:i w:val="0"/>
          <w:caps w:val="0"/>
          <w:color w:val="auto"/>
          <w:spacing w:val="0"/>
          <w:sz w:val="32"/>
          <w:szCs w:val="32"/>
          <w:highlight w:val="none"/>
          <w:shd w:val="clear" w:color="auto" w:fill="auto"/>
        </w:rPr>
        <w:t>、一般公共预算“三公”经费支出</w:t>
      </w:r>
      <w:r>
        <w:rPr>
          <w:rFonts w:hint="eastAsia" w:ascii="Times New Roman" w:hAnsi="Times New Roman" w:eastAsia="仿宋_GB2312" w:cs="仿宋_GB2312"/>
          <w:i w:val="0"/>
          <w:caps w:val="0"/>
          <w:color w:val="auto"/>
          <w:spacing w:val="0"/>
          <w:sz w:val="32"/>
          <w:szCs w:val="32"/>
          <w:highlight w:val="none"/>
          <w:shd w:val="clear" w:color="auto" w:fill="auto"/>
          <w:lang w:eastAsia="zh-CN"/>
        </w:rPr>
        <w:t>预算</w:t>
      </w:r>
      <w:r>
        <w:rPr>
          <w:rFonts w:hint="eastAsia" w:ascii="Times New Roman" w:hAnsi="Times New Roman" w:eastAsia="仿宋_GB2312" w:cs="仿宋_GB2312"/>
          <w:i w:val="0"/>
          <w:caps w:val="0"/>
          <w:color w:val="auto"/>
          <w:spacing w:val="0"/>
          <w:sz w:val="32"/>
          <w:szCs w:val="32"/>
          <w:highlight w:val="none"/>
          <w:shd w:val="clear" w:color="auto" w:fill="auto"/>
        </w:rPr>
        <w:t>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outlineLvl w:val="1"/>
        <w:rPr>
          <w:rFonts w:hint="eastAsia" w:ascii="Times New Roman" w:hAnsi="Times New Roman" w:eastAsia="仿宋_GB2312" w:cs="仿宋_GB2312"/>
          <w:i w:val="0"/>
          <w:caps w:val="0"/>
          <w:color w:val="auto"/>
          <w:spacing w:val="0"/>
          <w:sz w:val="32"/>
          <w:szCs w:val="32"/>
          <w:highlight w:val="none"/>
          <w:shd w:val="clear" w:color="auto" w:fill="auto"/>
          <w:lang w:eastAsia="zh-CN"/>
        </w:rPr>
      </w:pPr>
      <w:r>
        <w:rPr>
          <w:rFonts w:hint="eastAsia" w:ascii="Times New Roman" w:hAnsi="Times New Roman" w:eastAsia="仿宋_GB2312" w:cs="仿宋_GB2312"/>
          <w:i w:val="0"/>
          <w:caps w:val="0"/>
          <w:color w:val="auto"/>
          <w:spacing w:val="0"/>
          <w:sz w:val="32"/>
          <w:szCs w:val="32"/>
          <w:highlight w:val="none"/>
          <w:shd w:val="clear" w:color="auto" w:fill="auto"/>
          <w:lang w:eastAsia="zh-CN"/>
        </w:rPr>
        <w:t>十</w:t>
      </w:r>
      <w:r>
        <w:rPr>
          <w:rFonts w:hint="eastAsia" w:ascii="Times New Roman" w:hAnsi="Times New Roman" w:eastAsia="仿宋_GB2312" w:cs="仿宋_GB2312"/>
          <w:i w:val="0"/>
          <w:caps w:val="0"/>
          <w:color w:val="auto"/>
          <w:spacing w:val="0"/>
          <w:sz w:val="32"/>
          <w:szCs w:val="32"/>
          <w:highlight w:val="none"/>
          <w:shd w:val="clear" w:color="auto" w:fill="auto"/>
        </w:rPr>
        <w:t>、政府性基金预算支出</w:t>
      </w:r>
      <w:r>
        <w:rPr>
          <w:rFonts w:hint="eastAsia" w:ascii="Times New Roman" w:hAnsi="Times New Roman" w:cs="仿宋_GB2312"/>
          <w:i w:val="0"/>
          <w:caps w:val="0"/>
          <w:color w:val="auto"/>
          <w:spacing w:val="0"/>
          <w:sz w:val="32"/>
          <w:szCs w:val="32"/>
          <w:highlight w:val="none"/>
          <w:shd w:val="clear" w:color="auto" w:fill="auto"/>
          <w:lang w:val="en-US" w:eastAsia="zh-CN"/>
        </w:rPr>
        <w:t>预算</w:t>
      </w:r>
      <w:r>
        <w:rPr>
          <w:rFonts w:hint="eastAsia" w:ascii="Times New Roman" w:hAnsi="Times New Roman" w:eastAsia="仿宋_GB2312" w:cs="仿宋_GB2312"/>
          <w:i w:val="0"/>
          <w:caps w:val="0"/>
          <w:color w:val="auto"/>
          <w:spacing w:val="0"/>
          <w:sz w:val="32"/>
          <w:szCs w:val="32"/>
          <w:highlight w:val="none"/>
          <w:shd w:val="clear" w:color="auto" w:fill="auto"/>
        </w:rPr>
        <w:t>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outlineLvl w:val="1"/>
        <w:rPr>
          <w:rFonts w:hint="eastAsia" w:ascii="Times New Roman" w:hAnsi="Times New Roman" w:eastAsia="仿宋_GB2312" w:cs="仿宋_GB2312"/>
          <w:i w:val="0"/>
          <w:caps w:val="0"/>
          <w:color w:val="auto"/>
          <w:spacing w:val="0"/>
          <w:sz w:val="32"/>
          <w:szCs w:val="32"/>
          <w:highlight w:val="none"/>
          <w:shd w:val="clear" w:color="auto" w:fill="auto"/>
          <w:lang w:eastAsia="zh-CN"/>
        </w:rPr>
      </w:pPr>
      <w:r>
        <w:rPr>
          <w:rFonts w:hint="eastAsia" w:ascii="Times New Roman" w:hAnsi="Times New Roman" w:eastAsia="仿宋_GB2312" w:cs="仿宋_GB2312"/>
          <w:i w:val="0"/>
          <w:caps w:val="0"/>
          <w:color w:val="auto"/>
          <w:spacing w:val="0"/>
          <w:sz w:val="32"/>
          <w:szCs w:val="32"/>
          <w:highlight w:val="none"/>
          <w:shd w:val="clear" w:color="auto" w:fill="auto"/>
          <w:lang w:eastAsia="zh-CN"/>
        </w:rPr>
        <w:t>十一、政府性基金预算“三公”经费支出预算表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outlineLvl w:val="1"/>
        <w:rPr>
          <w:rFonts w:hint="eastAsia" w:ascii="Times New Roman" w:hAnsi="Times New Roman" w:eastAsia="仿宋_GB2312" w:cs="仿宋_GB2312"/>
          <w:i w:val="0"/>
          <w:caps w:val="0"/>
          <w:color w:val="auto"/>
          <w:spacing w:val="0"/>
          <w:sz w:val="32"/>
          <w:szCs w:val="32"/>
          <w:highlight w:val="none"/>
          <w:shd w:val="clear" w:color="auto" w:fill="auto"/>
        </w:rPr>
      </w:pPr>
      <w:r>
        <w:rPr>
          <w:rFonts w:hint="eastAsia" w:ascii="Times New Roman" w:hAnsi="Times New Roman" w:eastAsia="仿宋_GB2312" w:cs="仿宋_GB2312"/>
          <w:i w:val="0"/>
          <w:caps w:val="0"/>
          <w:color w:val="auto"/>
          <w:spacing w:val="0"/>
          <w:sz w:val="32"/>
          <w:szCs w:val="32"/>
          <w:highlight w:val="none"/>
          <w:shd w:val="clear" w:color="auto" w:fill="auto"/>
          <w:lang w:eastAsia="zh-CN"/>
        </w:rPr>
        <w:t>十二</w:t>
      </w:r>
      <w:r>
        <w:rPr>
          <w:rFonts w:hint="eastAsia" w:ascii="Times New Roman" w:hAnsi="Times New Roman" w:eastAsia="仿宋_GB2312" w:cs="仿宋_GB2312"/>
          <w:i w:val="0"/>
          <w:caps w:val="0"/>
          <w:color w:val="auto"/>
          <w:spacing w:val="0"/>
          <w:sz w:val="32"/>
          <w:szCs w:val="32"/>
          <w:highlight w:val="none"/>
          <w:shd w:val="clear" w:color="auto" w:fill="auto"/>
        </w:rPr>
        <w:t>、国有资本经营预算支出</w:t>
      </w:r>
      <w:r>
        <w:rPr>
          <w:rFonts w:hint="eastAsia" w:ascii="Times New Roman" w:hAnsi="Times New Roman" w:cs="仿宋_GB2312"/>
          <w:i w:val="0"/>
          <w:caps w:val="0"/>
          <w:color w:val="auto"/>
          <w:spacing w:val="0"/>
          <w:sz w:val="32"/>
          <w:szCs w:val="32"/>
          <w:highlight w:val="none"/>
          <w:shd w:val="clear" w:color="auto" w:fill="auto"/>
          <w:lang w:val="en-US" w:eastAsia="zh-CN"/>
        </w:rPr>
        <w:t>预算</w:t>
      </w:r>
      <w:r>
        <w:rPr>
          <w:rFonts w:hint="eastAsia" w:ascii="Times New Roman" w:hAnsi="Times New Roman" w:eastAsia="仿宋_GB2312" w:cs="仿宋_GB2312"/>
          <w:i w:val="0"/>
          <w:caps w:val="0"/>
          <w:color w:val="auto"/>
          <w:spacing w:val="0"/>
          <w:sz w:val="32"/>
          <w:szCs w:val="32"/>
          <w:highlight w:val="none"/>
          <w:shd w:val="clear" w:color="auto" w:fill="auto"/>
        </w:rPr>
        <w:t>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outlineLvl w:val="1"/>
        <w:rPr>
          <w:rFonts w:hint="eastAsia" w:ascii="Times New Roman" w:hAnsi="Times New Roman" w:eastAsia="仿宋_GB2312" w:cs="仿宋_GB2312"/>
          <w:i w:val="0"/>
          <w:caps w:val="0"/>
          <w:color w:val="auto"/>
          <w:spacing w:val="0"/>
          <w:sz w:val="32"/>
          <w:szCs w:val="32"/>
          <w:highlight w:val="none"/>
          <w:shd w:val="clear" w:color="auto" w:fill="auto"/>
        </w:rPr>
      </w:pPr>
      <w:r>
        <w:rPr>
          <w:rFonts w:hint="eastAsia" w:ascii="Times New Roman" w:hAnsi="Times New Roman" w:eastAsia="仿宋_GB2312" w:cs="仿宋_GB2312"/>
          <w:i w:val="0"/>
          <w:caps w:val="0"/>
          <w:color w:val="auto"/>
          <w:spacing w:val="0"/>
          <w:sz w:val="32"/>
          <w:szCs w:val="32"/>
          <w:highlight w:val="none"/>
          <w:shd w:val="clear" w:color="auto" w:fill="auto"/>
        </w:rPr>
        <w:t>十三、</w:t>
      </w:r>
      <w:r>
        <w:rPr>
          <w:rFonts w:hint="eastAsia" w:ascii="Times New Roman" w:hAnsi="Times New Roman" w:eastAsia="仿宋_GB2312" w:cs="仿宋_GB2312"/>
          <w:i w:val="0"/>
          <w:caps w:val="0"/>
          <w:color w:val="auto"/>
          <w:spacing w:val="0"/>
          <w:sz w:val="32"/>
          <w:szCs w:val="32"/>
          <w:highlight w:val="none"/>
          <w:shd w:val="clear" w:color="auto" w:fill="auto"/>
          <w:lang w:eastAsia="zh-CN"/>
        </w:rPr>
        <w:t>单位</w:t>
      </w:r>
      <w:r>
        <w:rPr>
          <w:rFonts w:hint="eastAsia" w:ascii="Times New Roman" w:hAnsi="Times New Roman" w:eastAsia="仿宋_GB2312" w:cs="仿宋_GB2312"/>
          <w:i w:val="0"/>
          <w:caps w:val="0"/>
          <w:color w:val="auto"/>
          <w:spacing w:val="0"/>
          <w:sz w:val="32"/>
          <w:szCs w:val="32"/>
          <w:highlight w:val="none"/>
          <w:shd w:val="clear" w:color="auto" w:fill="auto"/>
        </w:rPr>
        <w:t>预算项目支出绩效目标表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outlineLvl w:val="0"/>
        <w:rPr>
          <w:rStyle w:val="9"/>
          <w:rFonts w:ascii="Times New Roman" w:hAnsi="Times New Roman" w:eastAsia="黑体" w:cs="宋体"/>
          <w:b w:val="0"/>
          <w:bCs/>
          <w:i w:val="0"/>
          <w:caps w:val="0"/>
          <w:color w:val="auto"/>
          <w:spacing w:val="0"/>
          <w:sz w:val="32"/>
          <w:szCs w:val="21"/>
          <w:highlight w:val="none"/>
          <w:shd w:val="clear" w:color="auto" w:fill="auto"/>
        </w:rPr>
      </w:pPr>
      <w:r>
        <w:rPr>
          <w:rStyle w:val="9"/>
          <w:rFonts w:ascii="Times New Roman" w:hAnsi="Times New Roman" w:eastAsia="黑体" w:cs="宋体"/>
          <w:b w:val="0"/>
          <w:bCs/>
          <w:i w:val="0"/>
          <w:caps w:val="0"/>
          <w:color w:val="auto"/>
          <w:spacing w:val="0"/>
          <w:sz w:val="32"/>
          <w:szCs w:val="21"/>
          <w:highlight w:val="none"/>
          <w:shd w:val="clear" w:color="auto" w:fill="auto"/>
        </w:rPr>
        <w:t>第三部分</w:t>
      </w:r>
      <w:r>
        <w:rPr>
          <w:rStyle w:val="9"/>
          <w:rFonts w:hint="eastAsia" w:ascii="Times New Roman" w:hAnsi="Times New Roman" w:eastAsia="黑体" w:cs="宋体"/>
          <w:b w:val="0"/>
          <w:bCs/>
          <w:i w:val="0"/>
          <w:caps w:val="0"/>
          <w:color w:val="auto"/>
          <w:spacing w:val="0"/>
          <w:sz w:val="32"/>
          <w:szCs w:val="21"/>
          <w:highlight w:val="none"/>
          <w:shd w:val="clear" w:color="auto" w:fill="auto"/>
          <w:lang w:val="en-US" w:eastAsia="zh-CN"/>
        </w:rPr>
        <w:t xml:space="preserve"> </w:t>
      </w:r>
      <w:r>
        <w:rPr>
          <w:rStyle w:val="9"/>
          <w:rFonts w:ascii="Times New Roman" w:hAnsi="Times New Roman" w:eastAsia="黑体" w:cs="宋体"/>
          <w:b w:val="0"/>
          <w:bCs/>
          <w:i w:val="0"/>
          <w:caps w:val="0"/>
          <w:color w:val="auto"/>
          <w:spacing w:val="0"/>
          <w:sz w:val="32"/>
          <w:szCs w:val="21"/>
          <w:highlight w:val="none"/>
          <w:shd w:val="clear" w:color="auto" w:fill="auto"/>
        </w:rPr>
        <w:t xml:space="preserve"> </w:t>
      </w:r>
      <w:r>
        <w:rPr>
          <w:rStyle w:val="9"/>
          <w:rFonts w:hint="eastAsia" w:eastAsia="黑体" w:cs="宋体"/>
          <w:b w:val="0"/>
          <w:bCs/>
          <w:i w:val="0"/>
          <w:caps w:val="0"/>
          <w:color w:val="auto"/>
          <w:spacing w:val="0"/>
          <w:sz w:val="32"/>
          <w:szCs w:val="21"/>
          <w:highlight w:val="none"/>
          <w:shd w:val="clear" w:color="auto" w:fill="auto"/>
          <w:lang w:eastAsia="zh-CN"/>
        </w:rPr>
        <w:t>绵阳市红十字会</w:t>
      </w:r>
      <w:r>
        <w:rPr>
          <w:rStyle w:val="9"/>
          <w:rFonts w:ascii="Times New Roman" w:hAnsi="Times New Roman" w:eastAsia="黑体" w:cs="宋体"/>
          <w:b w:val="0"/>
          <w:bCs/>
          <w:i w:val="0"/>
          <w:caps w:val="0"/>
          <w:color w:val="auto"/>
          <w:spacing w:val="0"/>
          <w:sz w:val="32"/>
          <w:szCs w:val="21"/>
          <w:highlight w:val="none"/>
          <w:shd w:val="clear" w:color="auto" w:fill="auto"/>
        </w:rPr>
        <w:t>202</w:t>
      </w:r>
      <w:r>
        <w:rPr>
          <w:rStyle w:val="9"/>
          <w:rFonts w:hint="eastAsia" w:ascii="Times New Roman" w:hAnsi="Times New Roman" w:eastAsia="黑体" w:cs="宋体"/>
          <w:b w:val="0"/>
          <w:bCs/>
          <w:i w:val="0"/>
          <w:caps w:val="0"/>
          <w:color w:val="auto"/>
          <w:spacing w:val="0"/>
          <w:sz w:val="32"/>
          <w:szCs w:val="21"/>
          <w:highlight w:val="none"/>
          <w:shd w:val="clear" w:color="auto" w:fill="auto"/>
          <w:lang w:val="en-US" w:eastAsia="zh-CN"/>
        </w:rPr>
        <w:t>2</w:t>
      </w:r>
      <w:r>
        <w:rPr>
          <w:rStyle w:val="9"/>
          <w:rFonts w:ascii="Times New Roman" w:hAnsi="Times New Roman" w:eastAsia="黑体" w:cs="宋体"/>
          <w:b w:val="0"/>
          <w:bCs/>
          <w:i w:val="0"/>
          <w:caps w:val="0"/>
          <w:color w:val="auto"/>
          <w:spacing w:val="0"/>
          <w:sz w:val="32"/>
          <w:szCs w:val="21"/>
          <w:highlight w:val="none"/>
          <w:shd w:val="clear" w:color="auto" w:fill="auto"/>
        </w:rPr>
        <w:t>年</w:t>
      </w:r>
      <w:r>
        <w:rPr>
          <w:rStyle w:val="9"/>
          <w:rFonts w:hint="eastAsia" w:ascii="Times New Roman" w:hAnsi="Times New Roman" w:eastAsia="黑体" w:cs="宋体"/>
          <w:b w:val="0"/>
          <w:bCs/>
          <w:i w:val="0"/>
          <w:caps w:val="0"/>
          <w:color w:val="auto"/>
          <w:spacing w:val="0"/>
          <w:sz w:val="32"/>
          <w:szCs w:val="21"/>
          <w:highlight w:val="none"/>
          <w:shd w:val="clear" w:color="auto" w:fill="auto"/>
          <w:lang w:eastAsia="zh-CN"/>
        </w:rPr>
        <w:t>单位</w:t>
      </w:r>
      <w:r>
        <w:rPr>
          <w:rStyle w:val="9"/>
          <w:rFonts w:ascii="Times New Roman" w:hAnsi="Times New Roman" w:eastAsia="黑体" w:cs="宋体"/>
          <w:b w:val="0"/>
          <w:bCs/>
          <w:i w:val="0"/>
          <w:caps w:val="0"/>
          <w:color w:val="auto"/>
          <w:spacing w:val="0"/>
          <w:sz w:val="32"/>
          <w:szCs w:val="21"/>
          <w:highlight w:val="none"/>
          <w:shd w:val="clear" w:color="auto" w:fill="auto"/>
        </w:rPr>
        <w:t>预算情况说明</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outlineLvl w:val="0"/>
        <w:rPr>
          <w:rStyle w:val="9"/>
          <w:rFonts w:ascii="Times New Roman" w:hAnsi="Times New Roman" w:eastAsia="黑体" w:cs="宋体"/>
          <w:b w:val="0"/>
          <w:bCs/>
          <w:i w:val="0"/>
          <w:caps w:val="0"/>
          <w:color w:val="auto"/>
          <w:spacing w:val="0"/>
          <w:sz w:val="32"/>
          <w:szCs w:val="21"/>
          <w:highlight w:val="none"/>
          <w:shd w:val="clear" w:color="auto" w:fill="auto"/>
        </w:rPr>
      </w:pPr>
      <w:r>
        <w:rPr>
          <w:rStyle w:val="9"/>
          <w:rFonts w:ascii="Times New Roman" w:hAnsi="Times New Roman" w:eastAsia="黑体" w:cs="宋体"/>
          <w:b w:val="0"/>
          <w:bCs/>
          <w:i w:val="0"/>
          <w:caps w:val="0"/>
          <w:color w:val="auto"/>
          <w:spacing w:val="0"/>
          <w:sz w:val="32"/>
          <w:szCs w:val="21"/>
          <w:highlight w:val="none"/>
          <w:shd w:val="clear" w:color="auto" w:fill="auto"/>
        </w:rPr>
        <w:t>第四部分</w:t>
      </w:r>
      <w:r>
        <w:rPr>
          <w:rStyle w:val="9"/>
          <w:rFonts w:hint="eastAsia" w:ascii="Times New Roman" w:hAnsi="Times New Roman" w:eastAsia="黑体" w:cs="宋体"/>
          <w:b w:val="0"/>
          <w:bCs/>
          <w:i w:val="0"/>
          <w:caps w:val="0"/>
          <w:color w:val="auto"/>
          <w:spacing w:val="0"/>
          <w:sz w:val="32"/>
          <w:szCs w:val="21"/>
          <w:highlight w:val="none"/>
          <w:shd w:val="clear" w:color="auto" w:fill="auto"/>
          <w:lang w:val="en-US" w:eastAsia="zh-CN"/>
        </w:rPr>
        <w:t xml:space="preserve">  </w:t>
      </w:r>
      <w:r>
        <w:rPr>
          <w:rStyle w:val="9"/>
          <w:rFonts w:ascii="Times New Roman" w:hAnsi="Times New Roman" w:eastAsia="黑体" w:cs="宋体"/>
          <w:b w:val="0"/>
          <w:bCs/>
          <w:i w:val="0"/>
          <w:caps w:val="0"/>
          <w:color w:val="auto"/>
          <w:spacing w:val="0"/>
          <w:sz w:val="32"/>
          <w:szCs w:val="21"/>
          <w:highlight w:val="none"/>
          <w:shd w:val="clear" w:color="auto" w:fill="auto"/>
        </w:rPr>
        <w:t>名词解释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sectPr>
          <w:footerReference r:id="rId3" w:type="default"/>
          <w:pgSz w:w="11906" w:h="16838"/>
          <w:pgMar w:top="1440" w:right="1800" w:bottom="1440" w:left="1800" w:header="720" w:footer="720" w:gutter="0"/>
          <w:pgBorders w:offsetFrom="page">
            <w:top w:val="none" w:sz="0" w:space="0"/>
            <w:left w:val="none" w:sz="0" w:space="0"/>
            <w:bottom w:val="none" w:sz="0" w:space="0"/>
            <w:right w:val="none" w:sz="0" w:space="0"/>
          </w:pgBorders>
          <w:pgNumType w:fmt="decimal"/>
          <w:cols w:space="720" w:num="1"/>
          <w:docGrid w:type="lines" w:linePitch="312" w:charSpace="0"/>
        </w:sect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r>
        <w:rPr>
          <w:rFonts w:hint="eastAsia" w:ascii="Times New Roman" w:hAnsi="Times New Roman" w:eastAsia="方正小标宋简体" w:cs="方正小标宋简体"/>
          <w:color w:val="auto"/>
          <w:kern w:val="0"/>
          <w:sz w:val="52"/>
          <w:szCs w:val="52"/>
          <w:highlight w:val="none"/>
          <w:shd w:val="clear" w:color="auto" w:fill="auto"/>
          <w:lang w:val="en-US" w:eastAsia="zh-CN" w:bidi="ar"/>
        </w:rPr>
        <w:t xml:space="preserve">第一部分  </w:t>
      </w:r>
      <w:r>
        <w:rPr>
          <w:rFonts w:hint="eastAsia" w:eastAsia="方正小标宋简体" w:cs="方正小标宋简体"/>
          <w:color w:val="auto"/>
          <w:kern w:val="0"/>
          <w:sz w:val="52"/>
          <w:szCs w:val="52"/>
          <w:highlight w:val="none"/>
          <w:shd w:val="clear" w:color="auto" w:fill="auto"/>
          <w:lang w:val="en-US" w:eastAsia="zh-CN" w:bidi="ar"/>
        </w:rPr>
        <w:t>绵阳市红十字会</w:t>
      </w:r>
      <w:r>
        <w:rPr>
          <w:rFonts w:hint="eastAsia" w:ascii="Times New Roman" w:hAnsi="Times New Roman" w:eastAsia="方正小标宋简体" w:cs="方正小标宋简体"/>
          <w:color w:val="auto"/>
          <w:kern w:val="0"/>
          <w:sz w:val="52"/>
          <w:szCs w:val="52"/>
          <w:highlight w:val="none"/>
          <w:shd w:val="clear" w:color="auto" w:fill="auto"/>
          <w:lang w:val="en-US" w:eastAsia="zh-CN" w:bidi="ar"/>
        </w:rPr>
        <w:t>概况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spacing w:before="0" w:beforeAutospacing="0" w:after="0" w:afterAutospacing="0" w:line="240" w:lineRule="auto"/>
        <w:ind w:right="0" w:rightChars="0" w:firstLine="640" w:firstLineChars="200"/>
        <w:jc w:val="both"/>
        <w:textAlignment w:val="auto"/>
        <w:rPr>
          <w:rStyle w:val="9"/>
          <w:rFonts w:hint="eastAsia" w:ascii="Times New Roman" w:hAnsi="Times New Roman" w:eastAsia="黑体" w:cs="宋体"/>
          <w:b w:val="0"/>
          <w:bCs/>
          <w:i w:val="0"/>
          <w:caps w:val="0"/>
          <w:color w:val="auto"/>
          <w:spacing w:val="0"/>
          <w:sz w:val="32"/>
          <w:szCs w:val="21"/>
          <w:highlight w:val="none"/>
          <w:shd w:val="clear" w:color="auto" w:fill="auto"/>
          <w:lang w:eastAsia="zh-CN"/>
        </w:rPr>
        <w:sectPr>
          <w:footerReference r:id="rId4" w:type="default"/>
          <w:pgSz w:w="11906" w:h="16838"/>
          <w:pgMar w:top="1440" w:right="1800" w:bottom="1440" w:left="1800" w:header="720" w:footer="720" w:gutter="0"/>
          <w:pgBorders w:offsetFrom="page">
            <w:top w:val="none" w:sz="0" w:space="0"/>
            <w:left w:val="none" w:sz="0" w:space="0"/>
            <w:bottom w:val="none" w:sz="0" w:space="0"/>
            <w:right w:val="none" w:sz="0" w:space="0"/>
          </w:pgBorders>
          <w:pgNumType w:fmt="decimal"/>
          <w:cols w:space="720" w:num="1"/>
          <w:docGrid w:type="lines" w:linePitch="312" w:charSpace="0"/>
        </w:sect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spacing w:before="0" w:beforeAutospacing="0" w:after="0" w:afterAutospacing="0" w:line="240" w:lineRule="auto"/>
        <w:ind w:right="0" w:rightChars="0" w:firstLine="640" w:firstLineChars="200"/>
        <w:jc w:val="both"/>
        <w:textAlignment w:val="auto"/>
        <w:outlineLvl w:val="1"/>
        <w:rPr>
          <w:rStyle w:val="9"/>
          <w:rFonts w:hint="eastAsia" w:ascii="Times New Roman" w:hAnsi="Times New Roman" w:eastAsia="黑体" w:cs="宋体"/>
          <w:b w:val="0"/>
          <w:bCs/>
          <w:i w:val="0"/>
          <w:caps w:val="0"/>
          <w:color w:val="auto"/>
          <w:spacing w:val="0"/>
          <w:sz w:val="32"/>
          <w:szCs w:val="21"/>
          <w:highlight w:val="none"/>
          <w:shd w:val="clear" w:color="auto" w:fill="auto"/>
        </w:rPr>
      </w:pPr>
      <w:r>
        <w:rPr>
          <w:rStyle w:val="9"/>
          <w:rFonts w:hint="eastAsia" w:ascii="Times New Roman" w:hAnsi="Times New Roman" w:eastAsia="黑体" w:cs="宋体"/>
          <w:b w:val="0"/>
          <w:bCs/>
          <w:i w:val="0"/>
          <w:caps w:val="0"/>
          <w:color w:val="auto"/>
          <w:spacing w:val="0"/>
          <w:sz w:val="32"/>
          <w:szCs w:val="21"/>
          <w:highlight w:val="none"/>
          <w:shd w:val="clear" w:color="auto" w:fill="auto"/>
          <w:lang w:eastAsia="zh-CN"/>
        </w:rPr>
        <w:t>一、职能简介</w:t>
      </w:r>
    </w:p>
    <w:p>
      <w:pPr>
        <w:keepNext w:val="0"/>
        <w:keepLines w:val="0"/>
        <w:pageBreakBefore w:val="0"/>
        <w:widowControl w:val="0"/>
        <w:numPr>
          <w:ilvl w:val="0"/>
          <w:numId w:val="1"/>
        </w:numPr>
        <w:kinsoku/>
        <w:wordWrap/>
        <w:overflowPunct/>
        <w:topLinePunct w:val="0"/>
        <w:bidi w:val="0"/>
        <w:snapToGrid/>
        <w:spacing w:beforeLines="0" w:line="560" w:lineRule="exact"/>
        <w:ind w:left="0" w:firstLine="643" w:firstLineChars="200"/>
        <w:textAlignment w:val="auto"/>
        <w:rPr>
          <w:rFonts w:hint="eastAsia" w:ascii="Times New Roman" w:hAnsi="Times New Roman" w:eastAsia="楷体_GB2312"/>
          <w:b/>
          <w:sz w:val="32"/>
        </w:rPr>
      </w:pPr>
      <w:r>
        <w:rPr>
          <w:rFonts w:hint="eastAsia" w:eastAsia="楷体_GB2312"/>
          <w:b/>
          <w:sz w:val="32"/>
          <w:lang w:eastAsia="zh-CN"/>
        </w:rPr>
        <w:t>绵阳市红十字会</w:t>
      </w:r>
      <w:r>
        <w:rPr>
          <w:rFonts w:hint="eastAsia" w:ascii="Times New Roman" w:hAnsi="Times New Roman" w:eastAsia="楷体_GB2312"/>
          <w:b/>
          <w:sz w:val="32"/>
        </w:rPr>
        <w:t>职能简介。</w:t>
      </w:r>
    </w:p>
    <w:p>
      <w:pPr>
        <w:pStyle w:val="2"/>
        <w:numPr>
          <w:ilvl w:val="0"/>
          <w:numId w:val="0"/>
        </w:numPr>
        <w:ind w:firstLine="660" w:firstLineChars="200"/>
        <w:rPr>
          <w:rFonts w:hint="eastAsia" w:ascii="仿宋_GB2312" w:hAnsi="仿宋_GB2312" w:eastAsia="仿宋_GB2312" w:cs="仿宋_GB2312"/>
          <w:sz w:val="33"/>
          <w:szCs w:val="33"/>
          <w:lang w:val="en-US" w:eastAsia="zh-CN"/>
        </w:rPr>
      </w:pPr>
      <w:r>
        <w:rPr>
          <w:rFonts w:hint="eastAsia" w:ascii="仿宋_GB2312" w:hAnsi="仿宋_GB2312" w:eastAsia="仿宋_GB2312" w:cs="仿宋_GB2312"/>
          <w:sz w:val="33"/>
          <w:szCs w:val="33"/>
          <w:lang w:val="en-US" w:eastAsia="zh-CN"/>
        </w:rPr>
        <w:t>1.开展救援、救灾的相关工作，建立红十字应急救援体系。在战争、武装冲突和自然灾害、事故灾难、公共卫生事件等突发事件中，对伤病人员和其他受害者提供紧急救援和人道救助；</w:t>
      </w:r>
    </w:p>
    <w:p>
      <w:pPr>
        <w:pStyle w:val="2"/>
        <w:numPr>
          <w:ilvl w:val="0"/>
          <w:numId w:val="0"/>
        </w:numPr>
        <w:ind w:firstLine="660" w:firstLineChars="200"/>
        <w:rPr>
          <w:rFonts w:hint="eastAsia" w:ascii="仿宋_GB2312" w:hAnsi="仿宋_GB2312" w:eastAsia="仿宋_GB2312" w:cs="仿宋_GB2312"/>
          <w:sz w:val="33"/>
          <w:szCs w:val="33"/>
          <w:lang w:val="en-US" w:eastAsia="zh-CN"/>
        </w:rPr>
      </w:pPr>
      <w:r>
        <w:rPr>
          <w:rFonts w:hint="eastAsia" w:ascii="仿宋_GB2312" w:hAnsi="仿宋_GB2312" w:eastAsia="仿宋_GB2312" w:cs="仿宋_GB2312"/>
          <w:sz w:val="33"/>
          <w:szCs w:val="33"/>
          <w:lang w:val="en-US" w:eastAsia="zh-CN"/>
        </w:rPr>
        <w:t>2.开展应急救护培训，普及应急救护、防灾避险和卫生健康知识，组织志愿者参与现场救护；</w:t>
      </w:r>
    </w:p>
    <w:p>
      <w:pPr>
        <w:pStyle w:val="2"/>
        <w:numPr>
          <w:ilvl w:val="0"/>
          <w:numId w:val="0"/>
        </w:numPr>
        <w:ind w:firstLine="660" w:firstLineChars="200"/>
        <w:rPr>
          <w:rFonts w:hint="eastAsia" w:ascii="仿宋_GB2312" w:hAnsi="仿宋_GB2312" w:eastAsia="仿宋_GB2312" w:cs="仿宋_GB2312"/>
          <w:sz w:val="33"/>
          <w:szCs w:val="33"/>
          <w:lang w:val="en-US" w:eastAsia="zh-CN"/>
        </w:rPr>
      </w:pPr>
      <w:r>
        <w:rPr>
          <w:rFonts w:hint="eastAsia" w:ascii="仿宋_GB2312" w:hAnsi="仿宋_GB2312" w:eastAsia="仿宋_GB2312" w:cs="仿宋_GB2312"/>
          <w:sz w:val="33"/>
          <w:szCs w:val="33"/>
          <w:lang w:val="en-US" w:eastAsia="zh-CN"/>
        </w:rPr>
        <w:t>3.参与、推动无偿献血、遗体和人体器官捐献工作，参与开展造血干细胞捐献的相关工作；</w:t>
      </w:r>
    </w:p>
    <w:p>
      <w:pPr>
        <w:pStyle w:val="2"/>
        <w:numPr>
          <w:ilvl w:val="0"/>
          <w:numId w:val="0"/>
        </w:numPr>
        <w:ind w:firstLine="660" w:firstLineChars="200"/>
        <w:rPr>
          <w:rFonts w:hint="eastAsia" w:ascii="仿宋_GB2312" w:hAnsi="仿宋_GB2312" w:eastAsia="仿宋_GB2312" w:cs="仿宋_GB2312"/>
          <w:sz w:val="33"/>
          <w:szCs w:val="33"/>
          <w:lang w:val="en-US" w:eastAsia="zh-CN"/>
        </w:rPr>
      </w:pPr>
      <w:r>
        <w:rPr>
          <w:rFonts w:hint="eastAsia" w:ascii="仿宋_GB2312" w:hAnsi="仿宋_GB2312" w:eastAsia="仿宋_GB2312" w:cs="仿宋_GB2312"/>
          <w:sz w:val="33"/>
          <w:szCs w:val="33"/>
          <w:lang w:val="en-US" w:eastAsia="zh-CN"/>
        </w:rPr>
        <w:t>4.组织开展红十字志愿服务、红十字青少年工作；</w:t>
      </w:r>
    </w:p>
    <w:p>
      <w:pPr>
        <w:pStyle w:val="2"/>
        <w:numPr>
          <w:ilvl w:val="0"/>
          <w:numId w:val="0"/>
        </w:numPr>
        <w:ind w:firstLine="660" w:firstLineChars="200"/>
        <w:rPr>
          <w:rFonts w:hint="eastAsia" w:ascii="仿宋_GB2312" w:hAnsi="仿宋_GB2312" w:eastAsia="仿宋_GB2312" w:cs="仿宋_GB2312"/>
          <w:sz w:val="33"/>
          <w:szCs w:val="33"/>
          <w:lang w:val="en-US" w:eastAsia="zh-CN"/>
        </w:rPr>
      </w:pPr>
      <w:r>
        <w:rPr>
          <w:rFonts w:hint="eastAsia" w:ascii="仿宋_GB2312" w:hAnsi="仿宋_GB2312" w:eastAsia="仿宋_GB2312" w:cs="仿宋_GB2312"/>
          <w:sz w:val="33"/>
          <w:szCs w:val="33"/>
          <w:lang w:val="en-US" w:eastAsia="zh-CN"/>
        </w:rPr>
        <w:t>5.参加国际人道主义救援工作；</w:t>
      </w:r>
    </w:p>
    <w:p>
      <w:pPr>
        <w:pStyle w:val="2"/>
        <w:numPr>
          <w:ilvl w:val="0"/>
          <w:numId w:val="0"/>
        </w:numPr>
        <w:ind w:firstLine="660" w:firstLineChars="200"/>
        <w:rPr>
          <w:rFonts w:hint="eastAsia" w:ascii="仿宋_GB2312" w:hAnsi="仿宋_GB2312" w:eastAsia="仿宋_GB2312" w:cs="仿宋_GB2312"/>
          <w:sz w:val="33"/>
          <w:szCs w:val="33"/>
          <w:lang w:val="en-US" w:eastAsia="zh-CN"/>
        </w:rPr>
      </w:pPr>
      <w:r>
        <w:rPr>
          <w:rFonts w:hint="eastAsia" w:ascii="仿宋_GB2312" w:hAnsi="仿宋_GB2312" w:eastAsia="仿宋_GB2312" w:cs="仿宋_GB2312"/>
          <w:sz w:val="33"/>
          <w:szCs w:val="33"/>
          <w:lang w:val="en-US" w:eastAsia="zh-CN"/>
        </w:rPr>
        <w:t>6.宣传国际红十字和红新月运动的基本原则和日内瓦公约及其附加议定书；</w:t>
      </w:r>
    </w:p>
    <w:p>
      <w:pPr>
        <w:pStyle w:val="2"/>
        <w:numPr>
          <w:ilvl w:val="0"/>
          <w:numId w:val="0"/>
        </w:numPr>
        <w:ind w:firstLine="660" w:firstLineChars="200"/>
        <w:rPr>
          <w:rFonts w:hint="eastAsia" w:ascii="仿宋_GB2312" w:hAnsi="仿宋_GB2312" w:eastAsia="仿宋_GB2312" w:cs="仿宋_GB2312"/>
          <w:sz w:val="33"/>
          <w:szCs w:val="33"/>
          <w:lang w:val="en-US" w:eastAsia="zh-CN"/>
        </w:rPr>
      </w:pPr>
      <w:r>
        <w:rPr>
          <w:rFonts w:hint="eastAsia" w:ascii="仿宋_GB2312" w:hAnsi="仿宋_GB2312" w:eastAsia="仿宋_GB2312" w:cs="仿宋_GB2312"/>
          <w:sz w:val="33"/>
          <w:szCs w:val="33"/>
          <w:lang w:val="en-US" w:eastAsia="zh-CN"/>
        </w:rPr>
        <w:t>7.依照国际红十字和红新月运动的基本原则，完成人民政府委托事宜；</w:t>
      </w:r>
    </w:p>
    <w:p>
      <w:pPr>
        <w:pStyle w:val="2"/>
        <w:numPr>
          <w:ilvl w:val="0"/>
          <w:numId w:val="0"/>
        </w:numPr>
        <w:ind w:firstLine="660" w:firstLineChars="200"/>
        <w:rPr>
          <w:rFonts w:hint="eastAsia" w:ascii="仿宋_GB2312" w:hAnsi="仿宋_GB2312" w:eastAsia="仿宋_GB2312" w:cs="仿宋_GB2312"/>
          <w:sz w:val="33"/>
          <w:szCs w:val="33"/>
          <w:lang w:val="en-US" w:eastAsia="zh-CN"/>
        </w:rPr>
      </w:pPr>
      <w:r>
        <w:rPr>
          <w:rFonts w:hint="eastAsia" w:ascii="仿宋_GB2312" w:hAnsi="仿宋_GB2312" w:eastAsia="仿宋_GB2312" w:cs="仿宋_GB2312"/>
          <w:sz w:val="33"/>
          <w:szCs w:val="33"/>
          <w:lang w:val="en-US" w:eastAsia="zh-CN"/>
        </w:rPr>
        <w:t>8.依照日内瓦公约及其附加议定书的有关规定开展工作；</w:t>
      </w:r>
    </w:p>
    <w:p>
      <w:pPr>
        <w:pStyle w:val="2"/>
        <w:numPr>
          <w:ilvl w:val="0"/>
          <w:numId w:val="0"/>
        </w:numPr>
        <w:ind w:firstLine="660" w:firstLineChars="200"/>
        <w:rPr>
          <w:rFonts w:hint="eastAsia" w:ascii="仿宋_GB2312" w:hAnsi="仿宋_GB2312" w:eastAsia="仿宋_GB2312" w:cs="仿宋_GB2312"/>
          <w:sz w:val="33"/>
          <w:szCs w:val="33"/>
          <w:lang w:val="en-US" w:eastAsia="zh-CN"/>
        </w:rPr>
      </w:pPr>
      <w:r>
        <w:rPr>
          <w:rFonts w:hint="eastAsia" w:ascii="仿宋_GB2312" w:hAnsi="仿宋_GB2312" w:eastAsia="仿宋_GB2312" w:cs="仿宋_GB2312"/>
          <w:sz w:val="33"/>
          <w:szCs w:val="33"/>
          <w:lang w:val="en-US" w:eastAsia="zh-CN"/>
        </w:rPr>
        <w:t>9.协助人民政府开展与其职责相关的其他人道主义服务活动；</w:t>
      </w:r>
    </w:p>
    <w:p>
      <w:pPr>
        <w:pStyle w:val="2"/>
        <w:numPr>
          <w:ilvl w:val="0"/>
          <w:numId w:val="0"/>
        </w:numPr>
        <w:ind w:firstLine="660" w:firstLineChars="200"/>
        <w:rPr>
          <w:rFonts w:hint="eastAsia"/>
        </w:rPr>
      </w:pPr>
      <w:r>
        <w:rPr>
          <w:rFonts w:hint="eastAsia" w:ascii="仿宋_GB2312" w:hAnsi="仿宋_GB2312" w:eastAsia="仿宋_GB2312" w:cs="仿宋_GB2312"/>
          <w:sz w:val="33"/>
          <w:szCs w:val="33"/>
          <w:lang w:val="en-US" w:eastAsia="zh-CN"/>
        </w:rPr>
        <w:t>10.根据绵编发[2020]77号文件，市红十字会机关增加“贯彻落实党中央关于红十字事业发展的方针政策和省委、市委的决策部署，坚持和加强党对红十字工作的集中统一领导”的职责。</w:t>
      </w:r>
    </w:p>
    <w:p>
      <w:pPr>
        <w:pStyle w:val="4"/>
        <w:adjustRightInd w:val="0"/>
        <w:spacing w:before="130" w:line="580" w:lineRule="exact"/>
        <w:ind w:firstLine="672" w:firstLineChars="210"/>
        <w:rPr>
          <w:rStyle w:val="9"/>
          <w:rFonts w:hint="eastAsia" w:ascii="Times New Roman" w:hAnsi="Times New Roman" w:eastAsia="黑体" w:cs="宋体"/>
          <w:b w:val="0"/>
          <w:bCs/>
          <w:i w:val="0"/>
          <w:caps w:val="0"/>
          <w:color w:val="auto"/>
          <w:spacing w:val="0"/>
          <w:kern w:val="0"/>
          <w:sz w:val="32"/>
          <w:szCs w:val="21"/>
          <w:highlight w:val="none"/>
          <w:shd w:val="clear" w:color="auto" w:fill="auto"/>
          <w:lang w:val="en-US" w:eastAsia="zh-CN" w:bidi="ar"/>
        </w:rPr>
      </w:pPr>
      <w:r>
        <w:rPr>
          <w:rStyle w:val="9"/>
          <w:rFonts w:hint="eastAsia" w:ascii="Times New Roman" w:hAnsi="Times New Roman" w:eastAsia="黑体" w:cs="宋体"/>
          <w:b w:val="0"/>
          <w:bCs/>
          <w:i w:val="0"/>
          <w:caps w:val="0"/>
          <w:color w:val="auto"/>
          <w:spacing w:val="0"/>
          <w:kern w:val="0"/>
          <w:sz w:val="32"/>
          <w:szCs w:val="21"/>
          <w:highlight w:val="none"/>
          <w:shd w:val="clear" w:color="auto" w:fill="auto"/>
          <w:lang w:val="en-US" w:eastAsia="zh-CN" w:bidi="ar"/>
        </w:rPr>
        <w:t>二、2022年重点工作</w:t>
      </w:r>
    </w:p>
    <w:p>
      <w:pPr>
        <w:keepNext w:val="0"/>
        <w:keepLines w:val="0"/>
        <w:pageBreakBefore w:val="0"/>
        <w:widowControl w:val="0"/>
        <w:numPr>
          <w:ilvl w:val="0"/>
          <w:numId w:val="0"/>
        </w:numPr>
        <w:kinsoku/>
        <w:wordWrap/>
        <w:overflowPunct/>
        <w:topLinePunct w:val="0"/>
        <w:bidi w:val="0"/>
        <w:snapToGrid/>
        <w:spacing w:beforeLines="0" w:line="560" w:lineRule="exact"/>
        <w:ind w:firstLine="320" w:firstLineChars="100"/>
        <w:textAlignment w:val="auto"/>
        <w:rPr>
          <w:rFonts w:hint="eastAsia" w:ascii="仿宋_GB2312" w:hAnsi="仿宋_GB2312" w:eastAsia="仿宋_GB2312" w:cs="仿宋_GB2312"/>
          <w:b w:val="0"/>
          <w:bCs w:val="0"/>
          <w:sz w:val="33"/>
          <w:szCs w:val="33"/>
        </w:rPr>
      </w:pPr>
      <w:r>
        <w:rPr>
          <w:rFonts w:hint="eastAsia" w:ascii="仿宋_GB2312" w:hAnsi="仿宋_GB2312" w:cs="仿宋_GB2312"/>
          <w:b w:val="0"/>
          <w:bCs w:val="0"/>
          <w:sz w:val="32"/>
          <w:szCs w:val="32"/>
          <w:lang w:val="en-US" w:eastAsia="zh-CN"/>
        </w:rPr>
        <w:t>　</w:t>
      </w:r>
      <w:r>
        <w:rPr>
          <w:rFonts w:hint="eastAsia" w:ascii="仿宋_GB2312" w:hAnsi="仿宋_GB2312" w:eastAsia="仿宋_GB2312" w:cs="仿宋_GB2312"/>
          <w:b w:val="0"/>
          <w:bCs w:val="0"/>
          <w:sz w:val="33"/>
          <w:szCs w:val="33"/>
          <w:lang w:val="en-US" w:eastAsia="zh-CN"/>
        </w:rPr>
        <w:t xml:space="preserve">1.持续强化理论武装。加强会党组班子建设，充分发挥好党组把舵定向作用。抓好抓实中心组学习等，深入贯彻落实党的十九届六中全会精神、省委、市委全会精神等，及时跟进学习习近平总书记的新思想新指示新要求，引导全市红十字系统党员干部深刻认识“两个确立”的决定性意义，增强“四个意识”、坚定“四个自信”、做到“两个维护”。巩固拓展党史学习教育成果，抓好对党忠诚教育，建立常态化、长效化制度机制，深化“我为群众办实事”活动，引导联系群众听党话、感党恩、跟党走。  </w:t>
      </w:r>
      <w:r>
        <w:rPr>
          <w:rFonts w:hint="eastAsia" w:ascii="仿宋_GB2312" w:hAnsi="仿宋_GB2312" w:eastAsia="仿宋_GB2312" w:cs="仿宋_GB2312"/>
          <w:b w:val="0"/>
          <w:bCs w:val="0"/>
          <w:color w:val="000000"/>
          <w:kern w:val="0"/>
          <w:sz w:val="33"/>
          <w:szCs w:val="33"/>
          <w:lang w:val="en-US" w:eastAsia="zh-CN" w:bidi="ar-SA"/>
        </w:rPr>
        <w:t xml:space="preserve"> </w:t>
      </w:r>
    </w:p>
    <w:p>
      <w:pPr>
        <w:numPr>
          <w:ilvl w:val="0"/>
          <w:numId w:val="0"/>
        </w:numPr>
        <w:ind w:firstLine="660" w:firstLineChars="200"/>
        <w:rPr>
          <w:rFonts w:hint="eastAsia" w:ascii="仿宋_GB2312" w:hAnsi="仿宋_GB2312" w:eastAsia="仿宋_GB2312" w:cs="仿宋_GB2312"/>
          <w:b w:val="0"/>
          <w:bCs w:val="0"/>
          <w:sz w:val="33"/>
          <w:szCs w:val="33"/>
        </w:rPr>
      </w:pPr>
      <w:r>
        <w:rPr>
          <w:rFonts w:hint="eastAsia" w:ascii="仿宋_GB2312"/>
          <w:b w:val="0"/>
          <w:bCs w:val="0"/>
          <w:sz w:val="33"/>
          <w:szCs w:val="33"/>
          <w:lang w:val="en-US" w:eastAsia="zh-CN"/>
        </w:rPr>
        <w:t>2</w:t>
      </w:r>
      <w:r>
        <w:rPr>
          <w:rFonts w:hint="eastAsia" w:ascii="仿宋_GB2312" w:eastAsia="仿宋_GB2312"/>
          <w:b w:val="0"/>
          <w:bCs w:val="0"/>
          <w:sz w:val="33"/>
          <w:szCs w:val="33"/>
        </w:rPr>
        <w:t>.抓</w:t>
      </w:r>
      <w:r>
        <w:rPr>
          <w:rFonts w:hint="eastAsia" w:ascii="仿宋_GB2312" w:eastAsia="仿宋_GB2312"/>
          <w:b w:val="0"/>
          <w:bCs w:val="0"/>
          <w:sz w:val="33"/>
          <w:szCs w:val="33"/>
          <w:lang w:eastAsia="zh-CN"/>
        </w:rPr>
        <w:t>实</w:t>
      </w:r>
      <w:r>
        <w:rPr>
          <w:rFonts w:hint="eastAsia" w:ascii="仿宋_GB2312" w:eastAsia="仿宋_GB2312"/>
          <w:b w:val="0"/>
          <w:bCs w:val="0"/>
          <w:sz w:val="33"/>
          <w:szCs w:val="33"/>
        </w:rPr>
        <w:t>常态化疫情防控。</w:t>
      </w:r>
      <w:r>
        <w:rPr>
          <w:rFonts w:hint="eastAsia" w:ascii="仿宋_GB2312" w:hAnsi="仿宋_GB2312" w:eastAsia="仿宋_GB2312" w:cs="仿宋_GB2312"/>
          <w:b w:val="0"/>
          <w:bCs w:val="0"/>
          <w:sz w:val="33"/>
          <w:szCs w:val="33"/>
        </w:rPr>
        <w:t>坚决贯彻习近平总书记重要</w:t>
      </w:r>
      <w:r>
        <w:rPr>
          <w:rFonts w:hint="eastAsia" w:ascii="仿宋_GB2312" w:hAnsi="仿宋_GB2312" w:eastAsia="仿宋_GB2312" w:cs="仿宋_GB2312"/>
          <w:b w:val="0"/>
          <w:bCs w:val="0"/>
          <w:sz w:val="33"/>
          <w:szCs w:val="33"/>
          <w:lang w:eastAsia="zh-CN"/>
        </w:rPr>
        <w:t>指</w:t>
      </w:r>
      <w:r>
        <w:rPr>
          <w:rFonts w:hint="eastAsia" w:ascii="仿宋_GB2312" w:hAnsi="仿宋_GB2312" w:eastAsia="仿宋_GB2312" w:cs="仿宋_GB2312"/>
          <w:b w:val="0"/>
          <w:bCs w:val="0"/>
          <w:sz w:val="33"/>
          <w:szCs w:val="33"/>
        </w:rPr>
        <w:t>示精神，严格落实</w:t>
      </w:r>
      <w:r>
        <w:rPr>
          <w:rFonts w:hint="eastAsia" w:ascii="仿宋_GB2312" w:hAnsi="仿宋_GB2312" w:eastAsia="仿宋_GB2312" w:cs="仿宋_GB2312"/>
          <w:b w:val="0"/>
          <w:bCs w:val="0"/>
          <w:sz w:val="33"/>
          <w:szCs w:val="33"/>
          <w:lang w:eastAsia="zh-CN"/>
        </w:rPr>
        <w:t>市</w:t>
      </w:r>
      <w:r>
        <w:rPr>
          <w:rFonts w:hint="eastAsia" w:ascii="仿宋_GB2312" w:hAnsi="仿宋_GB2312" w:eastAsia="仿宋_GB2312" w:cs="仿宋_GB2312"/>
          <w:b w:val="0"/>
          <w:bCs w:val="0"/>
          <w:sz w:val="33"/>
          <w:szCs w:val="33"/>
        </w:rPr>
        <w:t>委、</w:t>
      </w:r>
      <w:r>
        <w:rPr>
          <w:rFonts w:hint="eastAsia" w:ascii="仿宋_GB2312" w:hAnsi="仿宋_GB2312" w:eastAsia="仿宋_GB2312" w:cs="仿宋_GB2312"/>
          <w:b w:val="0"/>
          <w:bCs w:val="0"/>
          <w:sz w:val="33"/>
          <w:szCs w:val="33"/>
          <w:lang w:eastAsia="zh-CN"/>
        </w:rPr>
        <w:t>市</w:t>
      </w:r>
      <w:r>
        <w:rPr>
          <w:rFonts w:hint="eastAsia" w:ascii="仿宋_GB2312" w:hAnsi="仿宋_GB2312" w:eastAsia="仿宋_GB2312" w:cs="仿宋_GB2312"/>
          <w:b w:val="0"/>
          <w:bCs w:val="0"/>
          <w:sz w:val="33"/>
          <w:szCs w:val="33"/>
        </w:rPr>
        <w:t>政府</w:t>
      </w:r>
      <w:r>
        <w:rPr>
          <w:rFonts w:hint="eastAsia" w:ascii="仿宋_GB2312" w:hAnsi="仿宋_GB2312" w:eastAsia="仿宋_GB2312" w:cs="仿宋_GB2312"/>
          <w:b w:val="0"/>
          <w:bCs w:val="0"/>
          <w:sz w:val="33"/>
          <w:szCs w:val="33"/>
          <w:lang w:eastAsia="zh-CN"/>
        </w:rPr>
        <w:t>疫</w:t>
      </w:r>
      <w:r>
        <w:rPr>
          <w:rFonts w:hint="eastAsia" w:ascii="仿宋_GB2312" w:hAnsi="仿宋_GB2312" w:eastAsia="仿宋_GB2312" w:cs="仿宋_GB2312"/>
          <w:b w:val="0"/>
          <w:bCs w:val="0"/>
          <w:sz w:val="33"/>
          <w:szCs w:val="33"/>
        </w:rPr>
        <w:t>情防控工作要求，组织协调</w:t>
      </w:r>
      <w:r>
        <w:rPr>
          <w:rFonts w:hint="eastAsia" w:ascii="仿宋_GB2312" w:hAnsi="仿宋_GB2312" w:eastAsia="仿宋_GB2312" w:cs="仿宋_GB2312"/>
          <w:b w:val="0"/>
          <w:bCs w:val="0"/>
          <w:sz w:val="33"/>
          <w:szCs w:val="33"/>
          <w:lang w:eastAsia="zh-CN"/>
        </w:rPr>
        <w:t>参</w:t>
      </w:r>
      <w:r>
        <w:rPr>
          <w:rFonts w:hint="eastAsia" w:ascii="仿宋_GB2312" w:hAnsi="仿宋_GB2312" w:eastAsia="仿宋_GB2312" w:cs="仿宋_GB2312"/>
          <w:b w:val="0"/>
          <w:bCs w:val="0"/>
          <w:sz w:val="33"/>
          <w:szCs w:val="33"/>
        </w:rPr>
        <w:t>与疫情防控应急抢险救援演练，接受防疫物资捐赠，动员引导红十字基层组织有序参与居家隔离管理服务</w:t>
      </w:r>
      <w:r>
        <w:rPr>
          <w:rFonts w:hint="eastAsia" w:ascii="仿宋_GB2312" w:hAnsi="仿宋_GB2312" w:eastAsia="仿宋_GB2312" w:cs="仿宋_GB2312"/>
          <w:b w:val="0"/>
          <w:bCs w:val="0"/>
          <w:sz w:val="33"/>
          <w:szCs w:val="33"/>
          <w:lang w:eastAsia="zh-CN"/>
        </w:rPr>
        <w:t>，</w:t>
      </w:r>
      <w:r>
        <w:rPr>
          <w:rFonts w:hint="eastAsia" w:ascii="仿宋_GB2312" w:hAnsi="仿宋_GB2312" w:eastAsia="仿宋_GB2312" w:cs="仿宋_GB2312"/>
          <w:b w:val="0"/>
          <w:bCs w:val="0"/>
          <w:sz w:val="33"/>
          <w:szCs w:val="33"/>
        </w:rPr>
        <w:t>发挥红十字会员、志愿者在常态化疫情防控中的作用。</w:t>
      </w:r>
    </w:p>
    <w:p>
      <w:pPr>
        <w:numPr>
          <w:ilvl w:val="0"/>
          <w:numId w:val="0"/>
        </w:numPr>
        <w:ind w:firstLine="660" w:firstLineChars="200"/>
        <w:rPr>
          <w:rFonts w:hint="eastAsia" w:ascii="仿宋_GB2312" w:eastAsia="仿宋_GB2312"/>
          <w:b w:val="0"/>
          <w:bCs w:val="0"/>
          <w:sz w:val="33"/>
          <w:szCs w:val="33"/>
        </w:rPr>
      </w:pPr>
      <w:r>
        <w:rPr>
          <w:rFonts w:hint="eastAsia" w:ascii="仿宋_GB2312"/>
          <w:b w:val="0"/>
          <w:bCs w:val="0"/>
          <w:sz w:val="33"/>
          <w:szCs w:val="33"/>
          <w:lang w:val="en-US" w:eastAsia="zh-CN"/>
        </w:rPr>
        <w:t>3</w:t>
      </w:r>
      <w:r>
        <w:rPr>
          <w:rFonts w:hint="eastAsia" w:ascii="仿宋_GB2312" w:eastAsia="仿宋_GB2312"/>
          <w:b w:val="0"/>
          <w:bCs w:val="0"/>
          <w:sz w:val="33"/>
          <w:szCs w:val="33"/>
        </w:rPr>
        <w:t>.</w:t>
      </w:r>
      <w:r>
        <w:rPr>
          <w:rFonts w:hint="eastAsia" w:ascii="仿宋_GB2312" w:eastAsia="仿宋_GB2312"/>
          <w:b w:val="0"/>
          <w:bCs w:val="0"/>
          <w:sz w:val="33"/>
          <w:szCs w:val="33"/>
          <w:lang w:eastAsia="zh-CN"/>
        </w:rPr>
        <w:t>夯实救</w:t>
      </w:r>
      <w:r>
        <w:rPr>
          <w:rFonts w:hint="eastAsia" w:ascii="仿宋_GB2312" w:eastAsia="仿宋_GB2312"/>
          <w:b w:val="0"/>
          <w:bCs w:val="0"/>
          <w:sz w:val="33"/>
          <w:szCs w:val="33"/>
        </w:rPr>
        <w:t>灾</w:t>
      </w:r>
      <w:r>
        <w:rPr>
          <w:rFonts w:hint="eastAsia" w:ascii="仿宋_GB2312" w:eastAsia="仿宋_GB2312"/>
          <w:b w:val="0"/>
          <w:bCs w:val="0"/>
          <w:sz w:val="33"/>
          <w:szCs w:val="33"/>
          <w:lang w:eastAsia="zh-CN"/>
        </w:rPr>
        <w:t>救援</w:t>
      </w:r>
      <w:r>
        <w:rPr>
          <w:rFonts w:hint="eastAsia" w:ascii="仿宋_GB2312" w:eastAsia="仿宋_GB2312"/>
          <w:b w:val="0"/>
          <w:bCs w:val="0"/>
          <w:sz w:val="33"/>
          <w:szCs w:val="33"/>
        </w:rPr>
        <w:t>体系。</w:t>
      </w:r>
      <w:r>
        <w:rPr>
          <w:rFonts w:hint="eastAsia" w:eastAsia="仿宋_GB2312"/>
          <w:b w:val="0"/>
          <w:bCs w:val="0"/>
          <w:sz w:val="33"/>
          <w:szCs w:val="33"/>
        </w:rPr>
        <w:t> </w:t>
      </w:r>
      <w:r>
        <w:rPr>
          <w:rFonts w:hint="eastAsia" w:eastAsia="仿宋_GB2312"/>
          <w:b w:val="0"/>
          <w:bCs w:val="0"/>
          <w:sz w:val="33"/>
          <w:szCs w:val="33"/>
          <w:lang w:eastAsia="zh-CN"/>
        </w:rPr>
        <w:t>深化</w:t>
      </w:r>
      <w:r>
        <w:rPr>
          <w:rFonts w:hint="eastAsia" w:ascii="仿宋_GB2312" w:eastAsia="仿宋_GB2312"/>
          <w:b w:val="0"/>
          <w:bCs w:val="0"/>
          <w:sz w:val="33"/>
          <w:szCs w:val="33"/>
        </w:rPr>
        <w:t>与应急管理部门协同配合，</w:t>
      </w:r>
      <w:r>
        <w:rPr>
          <w:rFonts w:hint="eastAsia" w:ascii="仿宋_GB2312" w:eastAsia="仿宋_GB2312"/>
          <w:b w:val="0"/>
          <w:bCs w:val="0"/>
          <w:sz w:val="33"/>
          <w:szCs w:val="33"/>
          <w:lang w:eastAsia="zh-CN"/>
        </w:rPr>
        <w:t>主动</w:t>
      </w:r>
      <w:r>
        <w:rPr>
          <w:rFonts w:hint="eastAsia" w:ascii="仿宋_GB2312" w:eastAsia="仿宋_GB2312"/>
          <w:b w:val="0"/>
          <w:bCs w:val="0"/>
          <w:sz w:val="33"/>
          <w:szCs w:val="33"/>
        </w:rPr>
        <w:t>融入全市应急管理体系</w:t>
      </w:r>
      <w:r>
        <w:rPr>
          <w:rFonts w:hint="eastAsia" w:ascii="仿宋_GB2312" w:eastAsia="仿宋_GB2312"/>
          <w:b w:val="0"/>
          <w:bCs w:val="0"/>
          <w:sz w:val="33"/>
          <w:szCs w:val="33"/>
          <w:lang w:eastAsia="zh-CN"/>
        </w:rPr>
        <w:t>。加强</w:t>
      </w:r>
      <w:r>
        <w:rPr>
          <w:rFonts w:hint="eastAsia" w:ascii="仿宋_GB2312" w:eastAsia="仿宋_GB2312"/>
          <w:b w:val="0"/>
          <w:bCs w:val="0"/>
          <w:sz w:val="33"/>
          <w:szCs w:val="33"/>
        </w:rPr>
        <w:t>救援队伍</w:t>
      </w:r>
      <w:r>
        <w:rPr>
          <w:rFonts w:hint="eastAsia" w:ascii="仿宋_GB2312" w:eastAsia="仿宋_GB2312"/>
          <w:b w:val="0"/>
          <w:bCs w:val="0"/>
          <w:sz w:val="33"/>
          <w:szCs w:val="33"/>
          <w:lang w:eastAsia="zh-CN"/>
        </w:rPr>
        <w:t>建设</w:t>
      </w:r>
      <w:r>
        <w:rPr>
          <w:rFonts w:hint="eastAsia" w:ascii="仿宋_GB2312" w:eastAsia="仿宋_GB2312"/>
          <w:b w:val="0"/>
          <w:bCs w:val="0"/>
          <w:sz w:val="33"/>
          <w:szCs w:val="33"/>
        </w:rPr>
        <w:t>，</w:t>
      </w:r>
      <w:r>
        <w:rPr>
          <w:rFonts w:hint="eastAsia" w:ascii="仿宋_GB2312" w:eastAsia="仿宋_GB2312"/>
          <w:b w:val="0"/>
          <w:bCs w:val="0"/>
          <w:sz w:val="33"/>
          <w:szCs w:val="33"/>
          <w:lang w:eastAsia="zh-CN"/>
        </w:rPr>
        <w:t>规范救援队伍管理，</w:t>
      </w:r>
      <w:r>
        <w:rPr>
          <w:rFonts w:hint="eastAsia" w:ascii="仿宋_GB2312" w:eastAsia="仿宋_GB2312"/>
          <w:b w:val="0"/>
          <w:bCs w:val="0"/>
          <w:sz w:val="33"/>
          <w:szCs w:val="33"/>
        </w:rPr>
        <w:t>不断充实救援队伍设施装备</w:t>
      </w:r>
      <w:r>
        <w:rPr>
          <w:rFonts w:hint="eastAsia" w:ascii="仿宋_GB2312" w:eastAsia="仿宋_GB2312"/>
          <w:b w:val="0"/>
          <w:bCs w:val="0"/>
          <w:sz w:val="33"/>
          <w:szCs w:val="33"/>
          <w:lang w:eastAsia="zh-CN"/>
        </w:rPr>
        <w:t>。</w:t>
      </w:r>
      <w:r>
        <w:rPr>
          <w:rFonts w:hint="eastAsia" w:ascii="仿宋_GB2312" w:eastAsia="仿宋_GB2312"/>
          <w:b w:val="0"/>
          <w:bCs w:val="0"/>
          <w:sz w:val="33"/>
          <w:szCs w:val="33"/>
        </w:rPr>
        <w:t>加强红十字系统</w:t>
      </w:r>
      <w:r>
        <w:rPr>
          <w:rFonts w:hint="eastAsia" w:ascii="仿宋_GB2312" w:eastAsia="仿宋_GB2312"/>
          <w:b w:val="0"/>
          <w:bCs w:val="0"/>
          <w:sz w:val="33"/>
          <w:szCs w:val="33"/>
          <w:lang w:eastAsia="zh-CN"/>
        </w:rPr>
        <w:t>救灾救援工作业务</w:t>
      </w:r>
      <w:r>
        <w:rPr>
          <w:rFonts w:hint="eastAsia" w:ascii="仿宋_GB2312" w:eastAsia="仿宋_GB2312"/>
          <w:b w:val="0"/>
          <w:bCs w:val="0"/>
          <w:sz w:val="33"/>
          <w:szCs w:val="33"/>
        </w:rPr>
        <w:t>培训，掌握灾情评估</w:t>
      </w:r>
      <w:r>
        <w:rPr>
          <w:rFonts w:hint="eastAsia" w:ascii="仿宋_GB2312" w:eastAsia="仿宋_GB2312"/>
          <w:b w:val="0"/>
          <w:bCs w:val="0"/>
          <w:sz w:val="33"/>
          <w:szCs w:val="33"/>
          <w:lang w:eastAsia="zh-CN"/>
        </w:rPr>
        <w:t>上报</w:t>
      </w:r>
      <w:r>
        <w:rPr>
          <w:rFonts w:hint="eastAsia" w:ascii="仿宋_GB2312" w:eastAsia="仿宋_GB2312"/>
          <w:b w:val="0"/>
          <w:bCs w:val="0"/>
          <w:sz w:val="33"/>
          <w:szCs w:val="33"/>
        </w:rPr>
        <w:t>、转移安置、营地建设等技能，</w:t>
      </w:r>
      <w:r>
        <w:rPr>
          <w:rFonts w:ascii="仿宋_GB2312" w:eastAsia="仿宋_GB2312"/>
          <w:b w:val="0"/>
          <w:bCs w:val="0"/>
          <w:sz w:val="33"/>
          <w:szCs w:val="33"/>
        </w:rPr>
        <w:t>提高</w:t>
      </w:r>
      <w:r>
        <w:rPr>
          <w:rFonts w:hint="eastAsia" w:ascii="仿宋_GB2312" w:eastAsia="仿宋_GB2312"/>
          <w:b w:val="0"/>
          <w:bCs w:val="0"/>
          <w:sz w:val="33"/>
          <w:szCs w:val="33"/>
        </w:rPr>
        <w:t>灾害救援快速反应能力。统筹社会力量开展应急救援演练、参与灾害救援、安全生产月活动</w:t>
      </w:r>
      <w:r>
        <w:rPr>
          <w:rFonts w:hint="eastAsia" w:ascii="仿宋_GB2312" w:eastAsia="仿宋_GB2312"/>
          <w:b w:val="0"/>
          <w:bCs w:val="0"/>
          <w:sz w:val="33"/>
          <w:szCs w:val="33"/>
          <w:lang w:eastAsia="zh-CN"/>
        </w:rPr>
        <w:t>等</w:t>
      </w:r>
      <w:r>
        <w:rPr>
          <w:rFonts w:hint="eastAsia" w:ascii="仿宋_GB2312" w:eastAsia="仿宋_GB2312"/>
          <w:b w:val="0"/>
          <w:bCs w:val="0"/>
          <w:sz w:val="33"/>
          <w:szCs w:val="33"/>
        </w:rPr>
        <w:t>。加强备灾仓库标准化建设，争取市红十字会备灾仓库升级为中国红十字会总会二级库，充实救灾物资储备。</w:t>
      </w:r>
    </w:p>
    <w:p>
      <w:pPr>
        <w:spacing w:line="600" w:lineRule="exact"/>
        <w:ind w:firstLine="646" w:firstLineChars="196"/>
        <w:rPr>
          <w:rFonts w:hint="eastAsia" w:ascii="仿宋_GB2312" w:eastAsia="仿宋_GB2312"/>
          <w:b w:val="0"/>
          <w:bCs w:val="0"/>
          <w:sz w:val="33"/>
          <w:szCs w:val="33"/>
          <w:lang w:eastAsia="zh-CN"/>
        </w:rPr>
      </w:pPr>
      <w:r>
        <w:rPr>
          <w:rFonts w:hint="eastAsia" w:ascii="仿宋_GB2312"/>
          <w:b w:val="0"/>
          <w:bCs w:val="0"/>
          <w:sz w:val="33"/>
          <w:szCs w:val="33"/>
          <w:lang w:val="en-US" w:eastAsia="zh-CN"/>
        </w:rPr>
        <w:t>4</w:t>
      </w:r>
      <w:r>
        <w:rPr>
          <w:rFonts w:hint="eastAsia" w:ascii="仿宋_GB2312" w:eastAsia="仿宋_GB2312"/>
          <w:b w:val="0"/>
          <w:bCs w:val="0"/>
          <w:sz w:val="33"/>
          <w:szCs w:val="33"/>
        </w:rPr>
        <w:t>.</w:t>
      </w:r>
      <w:r>
        <w:rPr>
          <w:rFonts w:hint="eastAsia" w:ascii="仿宋_GB2312" w:eastAsia="仿宋_GB2312"/>
          <w:b w:val="0"/>
          <w:bCs w:val="0"/>
          <w:sz w:val="33"/>
          <w:szCs w:val="33"/>
          <w:lang w:eastAsia="zh-CN"/>
        </w:rPr>
        <w:t>优化</w:t>
      </w:r>
      <w:r>
        <w:rPr>
          <w:rFonts w:hint="eastAsia" w:ascii="仿宋_GB2312" w:eastAsia="仿宋_GB2312"/>
          <w:b w:val="0"/>
          <w:bCs w:val="0"/>
          <w:sz w:val="33"/>
          <w:szCs w:val="33"/>
        </w:rPr>
        <w:t>应急救护培训。主动融入“健康绵阳”行动，</w:t>
      </w:r>
      <w:r>
        <w:rPr>
          <w:rFonts w:hint="eastAsia" w:ascii="仿宋_GB2312" w:eastAsia="仿宋_GB2312"/>
          <w:b w:val="0"/>
          <w:bCs w:val="0"/>
          <w:sz w:val="33"/>
          <w:szCs w:val="33"/>
          <w:lang w:eastAsia="zh-CN"/>
        </w:rPr>
        <w:t>持续</w:t>
      </w:r>
      <w:r>
        <w:rPr>
          <w:rFonts w:hint="eastAsia" w:ascii="仿宋_GB2312" w:eastAsia="仿宋_GB2312"/>
          <w:b w:val="0"/>
          <w:bCs w:val="0"/>
          <w:sz w:val="33"/>
          <w:szCs w:val="33"/>
        </w:rPr>
        <w:t>推进应急救护培训“五进”，</w:t>
      </w:r>
      <w:r>
        <w:rPr>
          <w:rFonts w:hint="eastAsia" w:ascii="仿宋_GB2312" w:eastAsia="仿宋_GB2312"/>
          <w:b w:val="0"/>
          <w:bCs w:val="0"/>
          <w:sz w:val="33"/>
          <w:szCs w:val="33"/>
          <w:lang w:eastAsia="zh-CN"/>
        </w:rPr>
        <w:t>全年普及培训</w:t>
      </w:r>
      <w:r>
        <w:rPr>
          <w:rFonts w:hint="eastAsia" w:ascii="仿宋_GB2312" w:eastAsia="仿宋_GB2312"/>
          <w:b w:val="0"/>
          <w:bCs w:val="0"/>
          <w:sz w:val="33"/>
          <w:szCs w:val="33"/>
        </w:rPr>
        <w:t>新增</w:t>
      </w:r>
      <w:r>
        <w:rPr>
          <w:rFonts w:hint="eastAsia" w:ascii="仿宋_GB2312" w:eastAsia="仿宋_GB2312"/>
          <w:b w:val="0"/>
          <w:bCs w:val="0"/>
          <w:sz w:val="33"/>
          <w:szCs w:val="33"/>
          <w:lang w:val="en-US" w:eastAsia="zh-CN"/>
        </w:rPr>
        <w:t>4万</w:t>
      </w:r>
      <w:r>
        <w:rPr>
          <w:rFonts w:hint="eastAsia" w:ascii="仿宋_GB2312" w:eastAsia="仿宋_GB2312"/>
          <w:b w:val="0"/>
          <w:bCs w:val="0"/>
          <w:sz w:val="33"/>
          <w:szCs w:val="33"/>
        </w:rPr>
        <w:t>人</w:t>
      </w:r>
      <w:r>
        <w:rPr>
          <w:rFonts w:hint="eastAsia" w:ascii="仿宋_GB2312" w:eastAsia="仿宋_GB2312"/>
          <w:b w:val="0"/>
          <w:bCs w:val="0"/>
          <w:sz w:val="33"/>
          <w:szCs w:val="33"/>
          <w:lang w:eastAsia="zh-CN"/>
        </w:rPr>
        <w:t>次，培训持证救护员</w:t>
      </w:r>
      <w:r>
        <w:rPr>
          <w:rFonts w:hint="eastAsia" w:ascii="仿宋_GB2312" w:eastAsia="仿宋_GB2312"/>
          <w:b w:val="0"/>
          <w:bCs w:val="0"/>
          <w:sz w:val="33"/>
          <w:szCs w:val="33"/>
        </w:rPr>
        <w:t>新增</w:t>
      </w:r>
      <w:r>
        <w:rPr>
          <w:rFonts w:hint="eastAsia" w:ascii="仿宋_GB2312" w:eastAsia="仿宋_GB2312"/>
          <w:b w:val="0"/>
          <w:bCs w:val="0"/>
          <w:sz w:val="33"/>
          <w:szCs w:val="33"/>
          <w:lang w:val="en-US" w:eastAsia="zh-CN"/>
        </w:rPr>
        <w:t>1.7万人。</w:t>
      </w:r>
      <w:r>
        <w:rPr>
          <w:rFonts w:hint="eastAsia" w:ascii="仿宋_GB2312" w:eastAsia="仿宋_GB2312"/>
          <w:b w:val="0"/>
          <w:bCs w:val="0"/>
          <w:sz w:val="33"/>
          <w:szCs w:val="33"/>
        </w:rPr>
        <w:t>加强救护培训基地建设，</w:t>
      </w:r>
      <w:r>
        <w:rPr>
          <w:rFonts w:hint="eastAsia" w:ascii="仿宋_GB2312" w:eastAsia="仿宋_GB2312"/>
          <w:b w:val="0"/>
          <w:bCs w:val="0"/>
          <w:sz w:val="33"/>
          <w:szCs w:val="33"/>
          <w:lang w:eastAsia="zh-CN"/>
        </w:rPr>
        <w:t>完成市红十字会和三台县红十字会应急救护培训基地建设，积极对上争取县级红十字会</w:t>
      </w:r>
      <w:r>
        <w:rPr>
          <w:rFonts w:hint="eastAsia" w:ascii="仿宋_GB2312" w:hAnsi="仿宋_GB2312" w:eastAsia="仿宋_GB2312" w:cs="仿宋_GB2312"/>
          <w:b w:val="0"/>
          <w:bCs w:val="0"/>
          <w:color w:val="000000"/>
          <w:sz w:val="33"/>
          <w:szCs w:val="33"/>
        </w:rPr>
        <w:t>救护培训</w:t>
      </w:r>
      <w:r>
        <w:rPr>
          <w:rFonts w:hint="eastAsia" w:ascii="仿宋_GB2312" w:eastAsia="仿宋_GB2312"/>
          <w:b w:val="0"/>
          <w:bCs w:val="0"/>
          <w:sz w:val="33"/>
          <w:szCs w:val="33"/>
        </w:rPr>
        <w:t>基地</w:t>
      </w:r>
      <w:r>
        <w:rPr>
          <w:rFonts w:hint="eastAsia" w:ascii="仿宋_GB2312" w:eastAsia="仿宋_GB2312"/>
          <w:b w:val="0"/>
          <w:bCs w:val="0"/>
          <w:sz w:val="33"/>
          <w:szCs w:val="33"/>
          <w:lang w:eastAsia="zh-CN"/>
        </w:rPr>
        <w:t>和</w:t>
      </w:r>
      <w:r>
        <w:rPr>
          <w:rFonts w:hint="eastAsia" w:ascii="仿宋_GB2312" w:eastAsia="仿宋_GB2312"/>
          <w:b w:val="0"/>
          <w:bCs w:val="0"/>
          <w:sz w:val="33"/>
          <w:szCs w:val="33"/>
        </w:rPr>
        <w:t>4A级以上景区“红十字救护站”</w:t>
      </w:r>
      <w:r>
        <w:rPr>
          <w:rFonts w:hint="eastAsia" w:ascii="仿宋_GB2312" w:hAnsi="仿宋_GB2312" w:eastAsia="仿宋_GB2312" w:cs="仿宋_GB2312"/>
          <w:b w:val="0"/>
          <w:bCs w:val="0"/>
          <w:color w:val="000000"/>
          <w:sz w:val="33"/>
          <w:szCs w:val="33"/>
          <w:lang w:eastAsia="zh-CN"/>
        </w:rPr>
        <w:t>。举办</w:t>
      </w:r>
      <w:r>
        <w:rPr>
          <w:rFonts w:hint="eastAsia" w:ascii="仿宋_GB2312" w:eastAsia="仿宋_GB2312"/>
          <w:b w:val="0"/>
          <w:bCs w:val="0"/>
          <w:sz w:val="33"/>
          <w:szCs w:val="33"/>
          <w:lang w:eastAsia="zh-CN"/>
        </w:rPr>
        <w:t>全市应急救护大赛，选派人员参加全省首届“红十字救护优秀师资”“最美救护员”评选活动。</w:t>
      </w:r>
    </w:p>
    <w:p>
      <w:pPr>
        <w:numPr>
          <w:ilvl w:val="0"/>
          <w:numId w:val="0"/>
        </w:numPr>
        <w:ind w:firstLine="660" w:firstLineChars="200"/>
        <w:rPr>
          <w:rFonts w:hint="eastAsia" w:ascii="仿宋_GB2312" w:eastAsia="仿宋_GB2312"/>
          <w:b w:val="0"/>
          <w:bCs w:val="0"/>
          <w:sz w:val="33"/>
          <w:szCs w:val="33"/>
        </w:rPr>
      </w:pPr>
      <w:r>
        <w:rPr>
          <w:rFonts w:hint="eastAsia" w:ascii="仿宋_GB2312"/>
          <w:b w:val="0"/>
          <w:bCs w:val="0"/>
          <w:sz w:val="33"/>
          <w:szCs w:val="33"/>
          <w:lang w:val="en-US" w:eastAsia="zh-CN"/>
        </w:rPr>
        <w:t>5</w:t>
      </w:r>
      <w:r>
        <w:rPr>
          <w:rFonts w:hint="eastAsia" w:ascii="仿宋_GB2312" w:eastAsia="仿宋_GB2312"/>
          <w:b w:val="0"/>
          <w:bCs w:val="0"/>
          <w:sz w:val="33"/>
          <w:szCs w:val="33"/>
        </w:rPr>
        <w:t>.</w:t>
      </w:r>
      <w:r>
        <w:rPr>
          <w:rFonts w:hint="eastAsia" w:ascii="仿宋_GB2312" w:eastAsia="仿宋_GB2312"/>
          <w:b w:val="0"/>
          <w:bCs w:val="0"/>
          <w:sz w:val="33"/>
          <w:szCs w:val="33"/>
          <w:lang w:eastAsia="zh-CN"/>
        </w:rPr>
        <w:t>规范做好</w:t>
      </w:r>
      <w:r>
        <w:rPr>
          <w:rFonts w:hint="eastAsia" w:ascii="仿宋_GB2312" w:eastAsia="仿宋_GB2312"/>
          <w:b w:val="0"/>
          <w:bCs w:val="0"/>
          <w:sz w:val="33"/>
          <w:szCs w:val="33"/>
        </w:rPr>
        <w:t>“三献”工作。继续开展“三献”主题宣传活动，承办</w:t>
      </w:r>
      <w:r>
        <w:rPr>
          <w:rFonts w:hint="eastAsia" w:ascii="仿宋_GB2312" w:eastAsia="仿宋_GB2312"/>
          <w:b w:val="0"/>
          <w:bCs w:val="0"/>
          <w:sz w:val="33"/>
          <w:szCs w:val="33"/>
          <w:lang w:eastAsia="zh-CN"/>
        </w:rPr>
        <w:t>省红十字会“生命接力.救在身边”宣传项目，</w:t>
      </w:r>
      <w:r>
        <w:rPr>
          <w:rFonts w:hint="eastAsia" w:ascii="仿宋_GB2312" w:eastAsia="仿宋_GB2312"/>
          <w:b w:val="0"/>
          <w:bCs w:val="0"/>
          <w:sz w:val="33"/>
          <w:szCs w:val="33"/>
        </w:rPr>
        <w:t>更大范围参与推动无偿献血、造血干细胞捐献、遗体和人体器官捐献工作</w:t>
      </w:r>
      <w:r>
        <w:rPr>
          <w:rFonts w:hint="eastAsia" w:ascii="仿宋_GB2312" w:eastAsia="仿宋_GB2312"/>
          <w:b w:val="0"/>
          <w:bCs w:val="0"/>
          <w:sz w:val="33"/>
          <w:szCs w:val="33"/>
          <w:lang w:eastAsia="zh-CN"/>
        </w:rPr>
        <w:t>，着力营造“我捐献，我健康，我快乐”的社会氛围</w:t>
      </w:r>
      <w:r>
        <w:rPr>
          <w:rFonts w:hint="eastAsia" w:ascii="仿宋_GB2312" w:eastAsia="仿宋_GB2312"/>
          <w:b w:val="0"/>
          <w:bCs w:val="0"/>
          <w:sz w:val="33"/>
          <w:szCs w:val="33"/>
        </w:rPr>
        <w:t>。</w:t>
      </w:r>
      <w:r>
        <w:rPr>
          <w:rFonts w:hint="eastAsia" w:ascii="仿宋_GB2312" w:eastAsia="仿宋_GB2312"/>
          <w:b w:val="0"/>
          <w:bCs w:val="0"/>
          <w:sz w:val="33"/>
          <w:szCs w:val="33"/>
          <w:lang w:eastAsia="zh-CN"/>
        </w:rPr>
        <w:t>积极争取建设遗体和人体器官捐献缅怀场所。</w:t>
      </w:r>
      <w:r>
        <w:rPr>
          <w:rFonts w:hint="eastAsia" w:ascii="仿宋_GB2312" w:eastAsia="仿宋_GB2312"/>
          <w:b w:val="0"/>
          <w:bCs w:val="0"/>
          <w:sz w:val="33"/>
          <w:szCs w:val="33"/>
        </w:rPr>
        <w:t>全年人体器官捐献志愿者登记新增</w:t>
      </w:r>
      <w:r>
        <w:rPr>
          <w:rFonts w:hint="eastAsia" w:ascii="仿宋_GB2312" w:eastAsia="仿宋_GB2312"/>
          <w:b w:val="0"/>
          <w:bCs w:val="0"/>
          <w:sz w:val="33"/>
          <w:szCs w:val="33"/>
          <w:lang w:val="en-US" w:eastAsia="zh-CN"/>
        </w:rPr>
        <w:t>2000</w:t>
      </w:r>
      <w:r>
        <w:rPr>
          <w:rFonts w:hint="eastAsia" w:ascii="仿宋_GB2312" w:eastAsia="仿宋_GB2312"/>
          <w:b w:val="0"/>
          <w:bCs w:val="0"/>
          <w:sz w:val="33"/>
          <w:szCs w:val="33"/>
        </w:rPr>
        <w:t>人</w:t>
      </w:r>
      <w:r>
        <w:rPr>
          <w:rFonts w:hint="eastAsia" w:ascii="仿宋_GB2312" w:eastAsia="仿宋_GB2312"/>
          <w:b w:val="0"/>
          <w:bCs w:val="0"/>
          <w:sz w:val="33"/>
          <w:szCs w:val="33"/>
          <w:lang w:eastAsia="zh-CN"/>
        </w:rPr>
        <w:t>，</w:t>
      </w:r>
      <w:r>
        <w:rPr>
          <w:rFonts w:hint="eastAsia" w:ascii="仿宋_GB2312" w:eastAsia="仿宋_GB2312"/>
          <w:b w:val="0"/>
          <w:bCs w:val="0"/>
          <w:sz w:val="33"/>
          <w:szCs w:val="33"/>
        </w:rPr>
        <w:t>造血干细胞捐献志愿者血祥采集新增</w:t>
      </w:r>
      <w:r>
        <w:rPr>
          <w:rFonts w:hint="eastAsia" w:ascii="仿宋_GB2312" w:eastAsia="仿宋_GB2312"/>
          <w:b w:val="0"/>
          <w:bCs w:val="0"/>
          <w:sz w:val="33"/>
          <w:szCs w:val="33"/>
          <w:lang w:val="en-US" w:eastAsia="zh-CN"/>
        </w:rPr>
        <w:t>1</w:t>
      </w:r>
      <w:r>
        <w:rPr>
          <w:rFonts w:hint="eastAsia" w:ascii="仿宋_GB2312" w:eastAsia="仿宋_GB2312"/>
          <w:b w:val="0"/>
          <w:bCs w:val="0"/>
          <w:sz w:val="33"/>
          <w:szCs w:val="33"/>
        </w:rPr>
        <w:t>000人份。</w:t>
      </w:r>
    </w:p>
    <w:p>
      <w:pPr>
        <w:numPr>
          <w:ilvl w:val="0"/>
          <w:numId w:val="0"/>
        </w:numPr>
        <w:ind w:firstLine="660" w:firstLineChars="200"/>
        <w:rPr>
          <w:rFonts w:hint="eastAsia" w:ascii="仿宋_GB2312" w:hAnsi="仿宋_GB2312" w:eastAsia="仿宋_GB2312" w:cs="仿宋_GB2312"/>
          <w:b w:val="0"/>
          <w:bCs w:val="0"/>
          <w:sz w:val="33"/>
          <w:szCs w:val="33"/>
        </w:rPr>
      </w:pPr>
      <w:r>
        <w:rPr>
          <w:rFonts w:hint="eastAsia" w:ascii="仿宋_GB2312"/>
          <w:b w:val="0"/>
          <w:bCs w:val="0"/>
          <w:sz w:val="33"/>
          <w:szCs w:val="33"/>
          <w:lang w:val="en-US" w:eastAsia="zh-CN"/>
        </w:rPr>
        <w:t>6</w:t>
      </w:r>
      <w:r>
        <w:rPr>
          <w:rFonts w:hint="eastAsia" w:ascii="仿宋_GB2312" w:eastAsia="仿宋_GB2312"/>
          <w:b w:val="0"/>
          <w:bCs w:val="0"/>
          <w:sz w:val="33"/>
          <w:szCs w:val="33"/>
        </w:rPr>
        <w:t>.拓展人道救助</w:t>
      </w:r>
      <w:r>
        <w:rPr>
          <w:rFonts w:hint="eastAsia" w:ascii="仿宋_GB2312" w:eastAsia="仿宋_GB2312"/>
          <w:b w:val="0"/>
          <w:bCs w:val="0"/>
          <w:sz w:val="33"/>
          <w:szCs w:val="33"/>
          <w:lang w:eastAsia="zh-CN"/>
        </w:rPr>
        <w:t>工作</w:t>
      </w:r>
      <w:r>
        <w:rPr>
          <w:rFonts w:hint="eastAsia" w:ascii="仿宋_GB2312" w:eastAsia="仿宋_GB2312"/>
          <w:b w:val="0"/>
          <w:bCs w:val="0"/>
          <w:sz w:val="33"/>
          <w:szCs w:val="33"/>
        </w:rPr>
        <w:t>。</w:t>
      </w:r>
      <w:r>
        <w:rPr>
          <w:rFonts w:hint="eastAsia" w:ascii="仿宋_GB2312" w:eastAsia="仿宋_GB2312"/>
          <w:b w:val="0"/>
          <w:bCs w:val="0"/>
          <w:sz w:val="33"/>
          <w:szCs w:val="33"/>
          <w:lang w:eastAsia="zh-CN"/>
        </w:rPr>
        <w:t>开展</w:t>
      </w:r>
      <w:r>
        <w:rPr>
          <w:rFonts w:hint="eastAsia" w:ascii="仿宋_GB2312" w:hAnsi="仿宋_GB2312" w:eastAsia="仿宋_GB2312" w:cs="仿宋_GB2312"/>
          <w:b w:val="0"/>
          <w:bCs w:val="0"/>
          <w:sz w:val="33"/>
          <w:szCs w:val="33"/>
          <w:lang w:eastAsia="zh-CN"/>
        </w:rPr>
        <w:t>助医、助困、助学、助残、助老等人道救助工作。</w:t>
      </w:r>
      <w:r>
        <w:rPr>
          <w:rFonts w:hint="eastAsia" w:ascii="仿宋_GB2312" w:hAnsi="仿宋_GB2312" w:eastAsia="仿宋_GB2312" w:cs="仿宋_GB2312"/>
          <w:b w:val="0"/>
          <w:bCs w:val="0"/>
          <w:sz w:val="33"/>
          <w:szCs w:val="33"/>
        </w:rPr>
        <w:t>持续实施“红十字博爱送万家”活动。完善人体器官捐献人道关怀工作机制，对器官捐献困难家庭实施救助，对遗体和眼角膜捐献家庭和造血干细胞捐献者实施人道慰问。力争救助大病儿童人数逐年增长。积极争取总会、中红基会、香港红十字会</w:t>
      </w:r>
      <w:r>
        <w:rPr>
          <w:rFonts w:hint="eastAsia" w:ascii="仿宋_GB2312" w:hAnsi="仿宋_GB2312" w:eastAsia="仿宋_GB2312" w:cs="仿宋_GB2312"/>
          <w:b w:val="0"/>
          <w:bCs w:val="0"/>
          <w:sz w:val="33"/>
          <w:szCs w:val="33"/>
          <w:lang w:eastAsia="zh-CN"/>
        </w:rPr>
        <w:t>、省红十字会</w:t>
      </w:r>
      <w:r>
        <w:rPr>
          <w:rFonts w:hint="eastAsia" w:ascii="仿宋_GB2312" w:hAnsi="仿宋_GB2312" w:eastAsia="仿宋_GB2312" w:cs="仿宋_GB2312"/>
          <w:b w:val="0"/>
          <w:bCs w:val="0"/>
          <w:sz w:val="33"/>
          <w:szCs w:val="33"/>
        </w:rPr>
        <w:t>支持，在</w:t>
      </w:r>
      <w:r>
        <w:rPr>
          <w:rFonts w:hint="eastAsia" w:ascii="仿宋_GB2312" w:hAnsi="仿宋_GB2312" w:eastAsia="仿宋_GB2312" w:cs="仿宋_GB2312"/>
          <w:b w:val="0"/>
          <w:bCs w:val="0"/>
          <w:sz w:val="33"/>
          <w:szCs w:val="33"/>
          <w:lang w:eastAsia="zh-CN"/>
        </w:rPr>
        <w:t>绵</w:t>
      </w:r>
      <w:r>
        <w:rPr>
          <w:rFonts w:hint="eastAsia" w:ascii="仿宋_GB2312" w:hAnsi="仿宋_GB2312" w:eastAsia="仿宋_GB2312" w:cs="仿宋_GB2312"/>
          <w:b w:val="0"/>
          <w:bCs w:val="0"/>
          <w:sz w:val="33"/>
          <w:szCs w:val="33"/>
        </w:rPr>
        <w:t>新实施一批公益项目。</w:t>
      </w:r>
    </w:p>
    <w:p>
      <w:pPr>
        <w:numPr>
          <w:ilvl w:val="0"/>
          <w:numId w:val="0"/>
        </w:numPr>
        <w:ind w:firstLine="660" w:firstLineChars="200"/>
        <w:rPr>
          <w:rFonts w:hint="eastAsia" w:ascii="仿宋_GB2312" w:hAnsi="仿宋_GB2312" w:eastAsia="仿宋_GB2312" w:cs="仿宋_GB2312"/>
          <w:b w:val="0"/>
          <w:bCs w:val="0"/>
          <w:sz w:val="33"/>
          <w:szCs w:val="33"/>
        </w:rPr>
      </w:pPr>
      <w:r>
        <w:rPr>
          <w:rFonts w:hint="eastAsia" w:ascii="仿宋_GB2312" w:hAnsi="仿宋_GB2312" w:cs="仿宋_GB2312"/>
          <w:b w:val="0"/>
          <w:bCs w:val="0"/>
          <w:sz w:val="33"/>
          <w:szCs w:val="33"/>
          <w:lang w:val="en-US" w:eastAsia="zh-CN"/>
        </w:rPr>
        <w:t>7</w:t>
      </w:r>
      <w:r>
        <w:rPr>
          <w:rFonts w:hint="eastAsia" w:ascii="仿宋_GB2312" w:hAnsi="仿宋_GB2312" w:eastAsia="仿宋_GB2312" w:cs="仿宋_GB2312"/>
          <w:b w:val="0"/>
          <w:bCs w:val="0"/>
          <w:sz w:val="33"/>
          <w:szCs w:val="33"/>
          <w:lang w:val="en-US" w:eastAsia="zh-CN"/>
        </w:rPr>
        <w:t>.继续深化红十字会改革。</w:t>
      </w:r>
      <w:r>
        <w:rPr>
          <w:rFonts w:hint="eastAsia" w:ascii="仿宋_GB2312" w:hAnsi="仿宋_GB2312" w:eastAsia="仿宋_GB2312" w:cs="仿宋_GB2312"/>
          <w:b w:val="0"/>
          <w:bCs w:val="0"/>
          <w:sz w:val="33"/>
          <w:szCs w:val="33"/>
        </w:rPr>
        <w:t>加强调研督导，着力解决少数县级红十字会改革不够彻底的问题，全面理顺县级红十字会管理体制，推动具备条件的县级红十字会设立党组。推动县级红十字会配齐班子、完善制度、提升能力。总结推广改革工作经验，把改革成果转化为事业发展成就，深化群团改革。</w:t>
      </w:r>
    </w:p>
    <w:p>
      <w:pPr>
        <w:numPr>
          <w:ilvl w:val="0"/>
          <w:numId w:val="0"/>
        </w:numPr>
        <w:rPr>
          <w:rFonts w:hint="eastAsia" w:ascii="仿宋_GB2312" w:hAnsi="仿宋_GB2312" w:eastAsia="仿宋_GB2312" w:cs="仿宋_GB2312"/>
          <w:b w:val="0"/>
          <w:bCs w:val="0"/>
          <w:sz w:val="33"/>
          <w:szCs w:val="33"/>
        </w:rPr>
      </w:pPr>
      <w:r>
        <w:rPr>
          <w:rFonts w:hint="eastAsia" w:ascii="仿宋_GB2312" w:hAnsi="仿宋_GB2312" w:eastAsia="仿宋_GB2312" w:cs="仿宋_GB2312"/>
          <w:b w:val="0"/>
          <w:bCs w:val="0"/>
          <w:sz w:val="33"/>
          <w:szCs w:val="33"/>
          <w:lang w:val="en-US" w:eastAsia="zh-CN"/>
        </w:rPr>
        <w:t xml:space="preserve">   </w:t>
      </w:r>
      <w:r>
        <w:rPr>
          <w:rFonts w:hint="eastAsia" w:ascii="仿宋_GB2312" w:hAnsi="仿宋_GB2312" w:cs="仿宋_GB2312"/>
          <w:b w:val="0"/>
          <w:bCs w:val="0"/>
          <w:sz w:val="33"/>
          <w:szCs w:val="33"/>
          <w:lang w:val="en-US" w:eastAsia="zh-CN"/>
        </w:rPr>
        <w:t>8</w:t>
      </w:r>
      <w:r>
        <w:rPr>
          <w:rFonts w:hint="eastAsia" w:ascii="仿宋_GB2312" w:hAnsi="仿宋_GB2312" w:eastAsia="仿宋_GB2312" w:cs="仿宋_GB2312"/>
          <w:b w:val="0"/>
          <w:bCs w:val="0"/>
          <w:sz w:val="33"/>
          <w:szCs w:val="33"/>
          <w:lang w:val="en-US" w:eastAsia="zh-CN"/>
        </w:rPr>
        <w:t>.</w:t>
      </w:r>
      <w:r>
        <w:rPr>
          <w:rFonts w:hint="eastAsia" w:ascii="仿宋_GB2312" w:hAnsi="仿宋_GB2312" w:eastAsia="仿宋_GB2312" w:cs="仿宋_GB2312"/>
          <w:b w:val="0"/>
          <w:bCs w:val="0"/>
          <w:sz w:val="33"/>
          <w:szCs w:val="33"/>
        </w:rPr>
        <w:t>强化宣传工作。重点做好党的二十大、省第十二次党代会</w:t>
      </w:r>
      <w:r>
        <w:rPr>
          <w:rFonts w:hint="eastAsia" w:ascii="仿宋_GB2312" w:hAnsi="仿宋_GB2312" w:eastAsia="仿宋_GB2312" w:cs="仿宋_GB2312"/>
          <w:b w:val="0"/>
          <w:bCs w:val="0"/>
          <w:sz w:val="33"/>
          <w:szCs w:val="33"/>
          <w:lang w:eastAsia="zh-CN"/>
        </w:rPr>
        <w:t>以及市委全会精神的</w:t>
      </w:r>
      <w:r>
        <w:rPr>
          <w:rFonts w:hint="eastAsia" w:ascii="仿宋_GB2312" w:hAnsi="仿宋_GB2312" w:eastAsia="仿宋_GB2312" w:cs="仿宋_GB2312"/>
          <w:b w:val="0"/>
          <w:bCs w:val="0"/>
          <w:sz w:val="33"/>
          <w:szCs w:val="33"/>
        </w:rPr>
        <w:t>宣传贯彻工作。助力实施公民道德建设工程和文明城市、文明村镇等创建，筹划开展5.8世界红十字日等主题宣传和志愿服务活动</w:t>
      </w:r>
      <w:r>
        <w:rPr>
          <w:rFonts w:hint="eastAsia" w:ascii="仿宋_GB2312" w:hAnsi="仿宋_GB2312" w:eastAsia="仿宋_GB2312" w:cs="仿宋_GB2312"/>
          <w:b w:val="0"/>
          <w:bCs w:val="0"/>
          <w:sz w:val="33"/>
          <w:szCs w:val="33"/>
          <w:lang w:eastAsia="zh-CN"/>
        </w:rPr>
        <w:t>，</w:t>
      </w:r>
      <w:r>
        <w:rPr>
          <w:rFonts w:hint="eastAsia" w:ascii="仿宋_GB2312" w:hAnsi="仿宋_GB2312" w:eastAsia="仿宋_GB2312" w:cs="仿宋_GB2312"/>
          <w:b w:val="0"/>
          <w:bCs w:val="0"/>
          <w:sz w:val="33"/>
          <w:szCs w:val="33"/>
        </w:rPr>
        <w:t>开展“红十字红丝带"防艾宣传活动。加强宣传阵地建设，优化“两微一网”，做好</w:t>
      </w:r>
      <w:r>
        <w:rPr>
          <w:rFonts w:hint="eastAsia" w:ascii="仿宋_GB2312" w:hAnsi="仿宋_GB2312" w:eastAsia="仿宋_GB2312" w:cs="仿宋_GB2312"/>
          <w:b w:val="0"/>
          <w:bCs w:val="0"/>
          <w:sz w:val="33"/>
          <w:szCs w:val="33"/>
          <w:lang w:eastAsia="zh-CN"/>
        </w:rPr>
        <w:t>“博爱绵阳”推广</w:t>
      </w:r>
      <w:r>
        <w:rPr>
          <w:rFonts w:hint="eastAsia" w:ascii="仿宋_GB2312" w:hAnsi="仿宋_GB2312" w:eastAsia="仿宋_GB2312" w:cs="仿宋_GB2312"/>
          <w:b w:val="0"/>
          <w:bCs w:val="0"/>
          <w:sz w:val="33"/>
          <w:szCs w:val="33"/>
        </w:rPr>
        <w:t>工作，</w:t>
      </w:r>
      <w:r>
        <w:rPr>
          <w:rFonts w:hint="eastAsia" w:ascii="仿宋_GB2312" w:hAnsi="仿宋_GB2312" w:eastAsia="仿宋_GB2312" w:cs="仿宋_GB2312"/>
          <w:b w:val="0"/>
          <w:bCs w:val="0"/>
          <w:sz w:val="33"/>
          <w:szCs w:val="33"/>
          <w:lang w:eastAsia="zh-CN"/>
        </w:rPr>
        <w:t>开展</w:t>
      </w:r>
      <w:r>
        <w:rPr>
          <w:rFonts w:hint="eastAsia" w:ascii="仿宋_GB2312" w:hAnsi="仿宋_GB2312" w:eastAsia="仿宋_GB2312" w:cs="仿宋_GB2312"/>
          <w:b w:val="0"/>
          <w:bCs w:val="0"/>
          <w:sz w:val="33"/>
          <w:szCs w:val="33"/>
        </w:rPr>
        <w:t>好典型宣传，讲好红十字故事，提升红十字影响力。</w:t>
      </w:r>
    </w:p>
    <w:p>
      <w:pPr>
        <w:numPr>
          <w:ilvl w:val="0"/>
          <w:numId w:val="0"/>
        </w:numPr>
        <w:ind w:firstLine="660" w:firstLineChars="200"/>
        <w:rPr>
          <w:rFonts w:hint="eastAsia" w:ascii="仿宋_GB2312" w:eastAsia="仿宋_GB2312"/>
          <w:b w:val="0"/>
          <w:bCs w:val="0"/>
          <w:sz w:val="33"/>
          <w:szCs w:val="33"/>
        </w:rPr>
      </w:pPr>
      <w:r>
        <w:rPr>
          <w:rFonts w:hint="eastAsia" w:ascii="仿宋_GB2312" w:hAnsi="仿宋_GB2312" w:cs="仿宋_GB2312"/>
          <w:b w:val="0"/>
          <w:bCs w:val="0"/>
          <w:sz w:val="33"/>
          <w:szCs w:val="33"/>
          <w:lang w:val="en-US" w:eastAsia="zh-CN"/>
        </w:rPr>
        <w:t>9</w:t>
      </w:r>
      <w:r>
        <w:rPr>
          <w:rFonts w:hint="eastAsia" w:ascii="仿宋_GB2312" w:hAnsi="仿宋_GB2312" w:eastAsia="仿宋_GB2312" w:cs="仿宋_GB2312"/>
          <w:b w:val="0"/>
          <w:bCs w:val="0"/>
          <w:sz w:val="33"/>
          <w:szCs w:val="33"/>
        </w:rPr>
        <w:t>.拓展筹资渠道。</w:t>
      </w:r>
      <w:r>
        <w:rPr>
          <w:rFonts w:hint="eastAsia" w:ascii="仿宋_GB2312" w:eastAsia="仿宋_GB2312"/>
          <w:b w:val="0"/>
          <w:bCs w:val="0"/>
          <w:sz w:val="33"/>
          <w:szCs w:val="33"/>
        </w:rPr>
        <w:t>争取财政、民政</w:t>
      </w:r>
      <w:r>
        <w:rPr>
          <w:rFonts w:hint="eastAsia" w:ascii="仿宋_GB2312" w:eastAsia="仿宋_GB2312"/>
          <w:b w:val="0"/>
          <w:bCs w:val="0"/>
          <w:sz w:val="33"/>
          <w:szCs w:val="33"/>
          <w:lang w:eastAsia="zh-CN"/>
        </w:rPr>
        <w:t>的投入和支持</w:t>
      </w:r>
      <w:r>
        <w:rPr>
          <w:rFonts w:hint="eastAsia" w:ascii="仿宋_GB2312" w:eastAsia="仿宋_GB2312"/>
          <w:b w:val="0"/>
          <w:bCs w:val="0"/>
          <w:sz w:val="33"/>
          <w:szCs w:val="33"/>
        </w:rPr>
        <w:t>。继续扩大社会筹资，全</w:t>
      </w:r>
      <w:r>
        <w:rPr>
          <w:rFonts w:hint="eastAsia" w:ascii="仿宋_GB2312" w:eastAsia="仿宋_GB2312"/>
          <w:b w:val="0"/>
          <w:bCs w:val="0"/>
          <w:sz w:val="33"/>
          <w:szCs w:val="33"/>
          <w:lang w:eastAsia="zh-CN"/>
        </w:rPr>
        <w:t>市</w:t>
      </w:r>
      <w:r>
        <w:rPr>
          <w:rFonts w:hint="eastAsia" w:ascii="仿宋_GB2312" w:eastAsia="仿宋_GB2312"/>
          <w:b w:val="0"/>
          <w:bCs w:val="0"/>
          <w:sz w:val="33"/>
          <w:szCs w:val="33"/>
        </w:rPr>
        <w:t>社会筹资不低于</w:t>
      </w:r>
      <w:r>
        <w:rPr>
          <w:rFonts w:hint="eastAsia" w:ascii="仿宋_GB2312" w:eastAsia="仿宋_GB2312"/>
          <w:b w:val="0"/>
          <w:bCs w:val="0"/>
          <w:sz w:val="33"/>
          <w:szCs w:val="33"/>
          <w:lang w:val="en-US" w:eastAsia="zh-CN"/>
        </w:rPr>
        <w:t>2000万</w:t>
      </w:r>
      <w:r>
        <w:rPr>
          <w:rFonts w:hint="eastAsia" w:ascii="仿宋_GB2312" w:eastAsia="仿宋_GB2312"/>
          <w:b w:val="0"/>
          <w:bCs w:val="0"/>
          <w:sz w:val="33"/>
          <w:szCs w:val="33"/>
        </w:rPr>
        <w:t>元，助力构建民生保障体系。提高互联网筹资能力，加强与</w:t>
      </w:r>
      <w:r>
        <w:rPr>
          <w:rFonts w:hint="eastAsia" w:ascii="仿宋_GB2312" w:eastAsia="仿宋_GB2312"/>
          <w:b w:val="0"/>
          <w:bCs w:val="0"/>
          <w:sz w:val="33"/>
          <w:szCs w:val="33"/>
          <w:lang w:eastAsia="zh-CN"/>
        </w:rPr>
        <w:t>工商联、</w:t>
      </w:r>
      <w:r>
        <w:rPr>
          <w:rFonts w:hint="eastAsia" w:ascii="仿宋_GB2312" w:eastAsia="仿宋_GB2312"/>
          <w:b w:val="0"/>
          <w:bCs w:val="0"/>
          <w:sz w:val="33"/>
          <w:szCs w:val="33"/>
        </w:rPr>
        <w:t>残联、红十字医院等部门的协作，组织全</w:t>
      </w:r>
      <w:r>
        <w:rPr>
          <w:rFonts w:hint="eastAsia" w:ascii="仿宋_GB2312" w:eastAsia="仿宋_GB2312"/>
          <w:b w:val="0"/>
          <w:bCs w:val="0"/>
          <w:sz w:val="33"/>
          <w:szCs w:val="33"/>
          <w:lang w:eastAsia="zh-CN"/>
        </w:rPr>
        <w:t>市</w:t>
      </w:r>
      <w:r>
        <w:rPr>
          <w:rFonts w:hint="eastAsia" w:ascii="仿宋_GB2312" w:eastAsia="仿宋_GB2312"/>
          <w:b w:val="0"/>
          <w:bCs w:val="0"/>
          <w:sz w:val="33"/>
          <w:szCs w:val="33"/>
        </w:rPr>
        <w:t>红十字</w:t>
      </w:r>
      <w:r>
        <w:rPr>
          <w:rFonts w:hint="eastAsia" w:ascii="仿宋_GB2312" w:eastAsia="仿宋_GB2312"/>
          <w:b w:val="0"/>
          <w:bCs w:val="0"/>
          <w:sz w:val="33"/>
          <w:szCs w:val="33"/>
          <w:lang w:eastAsia="zh-CN"/>
        </w:rPr>
        <w:t>系统</w:t>
      </w:r>
      <w:r>
        <w:rPr>
          <w:rFonts w:hint="eastAsia" w:ascii="仿宋_GB2312" w:eastAsia="仿宋_GB2312"/>
          <w:b w:val="0"/>
          <w:bCs w:val="0"/>
          <w:sz w:val="33"/>
          <w:szCs w:val="33"/>
        </w:rPr>
        <w:t>参与“99公益日”等网络筹款活动,策划上线众筹项目不低于</w:t>
      </w:r>
      <w:r>
        <w:rPr>
          <w:rFonts w:hint="eastAsia" w:ascii="仿宋_GB2312" w:eastAsia="仿宋_GB2312"/>
          <w:b w:val="0"/>
          <w:bCs w:val="0"/>
          <w:sz w:val="33"/>
          <w:szCs w:val="33"/>
          <w:lang w:val="en-US" w:eastAsia="zh-CN"/>
        </w:rPr>
        <w:t>3</w:t>
      </w:r>
      <w:r>
        <w:rPr>
          <w:rFonts w:hint="eastAsia" w:ascii="仿宋_GB2312" w:eastAsia="仿宋_GB2312"/>
          <w:b w:val="0"/>
          <w:bCs w:val="0"/>
          <w:sz w:val="33"/>
          <w:szCs w:val="33"/>
        </w:rPr>
        <w:t>个</w:t>
      </w:r>
      <w:r>
        <w:rPr>
          <w:rFonts w:hint="eastAsia" w:ascii="仿宋_GB2312" w:eastAsia="仿宋_GB2312"/>
          <w:b w:val="0"/>
          <w:bCs w:val="0"/>
          <w:sz w:val="33"/>
          <w:szCs w:val="33"/>
          <w:lang w:eastAsia="zh-CN"/>
        </w:rPr>
        <w:t>。</w:t>
      </w:r>
      <w:r>
        <w:rPr>
          <w:rFonts w:hint="eastAsia" w:ascii="仿宋_GB2312" w:eastAsia="仿宋_GB2312"/>
          <w:b w:val="0"/>
          <w:bCs w:val="0"/>
          <w:sz w:val="33"/>
          <w:szCs w:val="33"/>
        </w:rPr>
        <w:t>指导</w:t>
      </w:r>
      <w:r>
        <w:rPr>
          <w:rFonts w:hint="eastAsia" w:ascii="仿宋_GB2312" w:eastAsia="仿宋_GB2312"/>
          <w:b w:val="0"/>
          <w:bCs w:val="0"/>
          <w:sz w:val="33"/>
          <w:szCs w:val="33"/>
          <w:lang w:eastAsia="zh-CN"/>
        </w:rPr>
        <w:t>县（市、区）</w:t>
      </w:r>
      <w:r>
        <w:rPr>
          <w:rFonts w:hint="eastAsia" w:ascii="仿宋_GB2312" w:eastAsia="仿宋_GB2312"/>
          <w:b w:val="0"/>
          <w:bCs w:val="0"/>
          <w:sz w:val="33"/>
          <w:szCs w:val="33"/>
        </w:rPr>
        <w:t>红十字</w:t>
      </w:r>
      <w:r>
        <w:rPr>
          <w:rFonts w:hint="eastAsia" w:ascii="仿宋_GB2312" w:eastAsia="仿宋_GB2312"/>
          <w:b w:val="0"/>
          <w:bCs w:val="0"/>
          <w:sz w:val="33"/>
          <w:szCs w:val="33"/>
          <w:lang w:eastAsia="zh-CN"/>
        </w:rPr>
        <w:t>会</w:t>
      </w:r>
      <w:r>
        <w:rPr>
          <w:rFonts w:hint="eastAsia" w:ascii="仿宋_GB2312" w:eastAsia="仿宋_GB2312"/>
          <w:b w:val="0"/>
          <w:bCs w:val="0"/>
          <w:sz w:val="33"/>
          <w:szCs w:val="33"/>
        </w:rPr>
        <w:t>依法依规开展资</w:t>
      </w:r>
      <w:r>
        <w:rPr>
          <w:rFonts w:hint="eastAsia" w:ascii="仿宋_GB2312" w:eastAsia="仿宋_GB2312"/>
          <w:b w:val="0"/>
          <w:bCs w:val="0"/>
          <w:sz w:val="33"/>
          <w:szCs w:val="33"/>
          <w:lang w:eastAsia="zh-CN"/>
        </w:rPr>
        <w:t>金</w:t>
      </w:r>
      <w:r>
        <w:rPr>
          <w:rFonts w:hint="eastAsia" w:ascii="仿宋_GB2312" w:eastAsia="仿宋_GB2312"/>
          <w:b w:val="0"/>
          <w:bCs w:val="0"/>
          <w:sz w:val="33"/>
          <w:szCs w:val="33"/>
        </w:rPr>
        <w:t>募集，在第三次分配中作出积极贡献。</w:t>
      </w:r>
    </w:p>
    <w:p>
      <w:pPr>
        <w:numPr>
          <w:ilvl w:val="0"/>
          <w:numId w:val="0"/>
        </w:numPr>
        <w:ind w:firstLine="660" w:firstLineChars="200"/>
        <w:rPr>
          <w:rFonts w:hint="eastAsia" w:ascii="仿宋_GB2312" w:hAnsi="仿宋_GB2312" w:eastAsia="仿宋_GB2312" w:cs="仿宋_GB2312"/>
          <w:b w:val="0"/>
          <w:bCs w:val="0"/>
          <w:sz w:val="33"/>
          <w:szCs w:val="33"/>
          <w:lang w:eastAsia="zh-CN"/>
        </w:rPr>
      </w:pPr>
      <w:r>
        <w:rPr>
          <w:rFonts w:hint="eastAsia" w:ascii="仿宋_GB2312" w:hAnsi="仿宋_GB2312" w:cs="仿宋_GB2312"/>
          <w:b w:val="0"/>
          <w:bCs w:val="0"/>
          <w:sz w:val="33"/>
          <w:szCs w:val="33"/>
          <w:lang w:val="en-US" w:eastAsia="zh-CN"/>
        </w:rPr>
        <w:t>10</w:t>
      </w:r>
      <w:r>
        <w:rPr>
          <w:rFonts w:hint="eastAsia" w:ascii="仿宋_GB2312" w:hAnsi="仿宋_GB2312" w:eastAsia="仿宋_GB2312" w:cs="仿宋_GB2312"/>
          <w:b w:val="0"/>
          <w:bCs w:val="0"/>
          <w:sz w:val="33"/>
          <w:szCs w:val="33"/>
        </w:rPr>
        <w:t>.加强捐赠服务工作。依法开展捐赠接受工作</w:t>
      </w:r>
      <w:r>
        <w:rPr>
          <w:rFonts w:hint="eastAsia" w:ascii="仿宋_GB2312" w:hAnsi="仿宋_GB2312" w:eastAsia="仿宋_GB2312" w:cs="仿宋_GB2312"/>
          <w:b w:val="0"/>
          <w:bCs w:val="0"/>
          <w:sz w:val="33"/>
          <w:szCs w:val="33"/>
          <w:lang w:eastAsia="zh-CN"/>
        </w:rPr>
        <w:t>，</w:t>
      </w:r>
      <w:r>
        <w:rPr>
          <w:rFonts w:hint="eastAsia" w:ascii="仿宋_GB2312" w:hAnsi="仿宋_GB2312" w:eastAsia="仿宋_GB2312" w:cs="仿宋_GB2312"/>
          <w:b w:val="0"/>
          <w:bCs w:val="0"/>
          <w:sz w:val="33"/>
          <w:szCs w:val="33"/>
        </w:rPr>
        <w:t>按照新修订的《四川省红十字会条例》中捐赠工作相关规定，修改完善捐赠</w:t>
      </w:r>
      <w:r>
        <w:rPr>
          <w:rFonts w:hint="eastAsia" w:ascii="仿宋_GB2312" w:hAnsi="仿宋_GB2312" w:eastAsia="仿宋_GB2312" w:cs="仿宋_GB2312"/>
          <w:b w:val="0"/>
          <w:bCs w:val="0"/>
          <w:sz w:val="33"/>
          <w:szCs w:val="33"/>
          <w:lang w:eastAsia="zh-CN"/>
        </w:rPr>
        <w:t>款物管理办法</w:t>
      </w:r>
      <w:r>
        <w:rPr>
          <w:rFonts w:hint="eastAsia" w:ascii="仿宋_GB2312" w:hAnsi="仿宋_GB2312" w:eastAsia="仿宋_GB2312" w:cs="仿宋_GB2312"/>
          <w:b w:val="0"/>
          <w:bCs w:val="0"/>
          <w:sz w:val="33"/>
          <w:szCs w:val="33"/>
        </w:rPr>
        <w:t>。加强重要捐赠人维护，完善捐赠人数据，定期开展回访和反馈，持续开展年度全国红十字系统捐赠人表彰</w:t>
      </w:r>
      <w:r>
        <w:rPr>
          <w:rFonts w:hint="eastAsia" w:ascii="仿宋_GB2312" w:hAnsi="仿宋_GB2312" w:eastAsia="仿宋_GB2312" w:cs="仿宋_GB2312"/>
          <w:b w:val="0"/>
          <w:bCs w:val="0"/>
          <w:sz w:val="33"/>
          <w:szCs w:val="33"/>
          <w:lang w:eastAsia="zh-CN"/>
        </w:rPr>
        <w:t>工作。</w:t>
      </w:r>
    </w:p>
    <w:p>
      <w:pPr>
        <w:numPr>
          <w:ilvl w:val="0"/>
          <w:numId w:val="0"/>
        </w:numPr>
        <w:ind w:firstLine="660" w:firstLineChars="200"/>
        <w:rPr>
          <w:rFonts w:hint="eastAsia" w:ascii="仿宋_GB2312" w:hAnsi="仿宋_GB2312" w:eastAsia="仿宋_GB2312" w:cs="仿宋_GB2312"/>
          <w:b w:val="0"/>
          <w:bCs w:val="0"/>
          <w:sz w:val="33"/>
          <w:szCs w:val="33"/>
        </w:rPr>
      </w:pPr>
      <w:r>
        <w:rPr>
          <w:rFonts w:hint="eastAsia" w:ascii="仿宋_GB2312" w:hAnsi="仿宋_GB2312" w:cs="仿宋_GB2312"/>
          <w:b w:val="0"/>
          <w:bCs w:val="0"/>
          <w:sz w:val="33"/>
          <w:szCs w:val="33"/>
          <w:lang w:val="en-US" w:eastAsia="zh-CN"/>
        </w:rPr>
        <w:t>11</w:t>
      </w:r>
      <w:r>
        <w:rPr>
          <w:rFonts w:hint="eastAsia" w:ascii="仿宋_GB2312" w:hAnsi="仿宋_GB2312" w:eastAsia="仿宋_GB2312" w:cs="仿宋_GB2312"/>
          <w:b w:val="0"/>
          <w:bCs w:val="0"/>
          <w:sz w:val="33"/>
          <w:szCs w:val="33"/>
        </w:rPr>
        <w:t>.培育人道公益品牌。聚集主责主业，做大做强“博爱家园“红十字救在身边”“红十字博爱送万家”等传统品牌项目。</w:t>
      </w:r>
      <w:r>
        <w:rPr>
          <w:rFonts w:hint="eastAsia" w:ascii="仿宋_GB2312" w:hAnsi="仿宋_GB2312" w:eastAsia="仿宋_GB2312" w:cs="仿宋_GB2312"/>
          <w:b w:val="0"/>
          <w:bCs w:val="0"/>
          <w:sz w:val="33"/>
          <w:szCs w:val="33"/>
          <w:lang w:eastAsia="zh-CN"/>
        </w:rPr>
        <w:t>积极参加</w:t>
      </w:r>
      <w:r>
        <w:rPr>
          <w:rFonts w:hint="eastAsia" w:ascii="仿宋_GB2312" w:hAnsi="仿宋_GB2312" w:eastAsia="仿宋_GB2312" w:cs="仿宋_GB2312"/>
          <w:b w:val="0"/>
          <w:bCs w:val="0"/>
          <w:sz w:val="33"/>
          <w:szCs w:val="33"/>
        </w:rPr>
        <w:t>第二届“救”在身边一四川省红十字公益项目大赛，引导各级联动社会组织策划、培育靶向精准的项目，共同开展宣传、执行和品牌塑造，增强社会对红十字品牌项目的认同。</w:t>
      </w:r>
    </w:p>
    <w:p>
      <w:pPr>
        <w:numPr>
          <w:ilvl w:val="0"/>
          <w:numId w:val="0"/>
        </w:numPr>
        <w:ind w:firstLine="660" w:firstLineChars="200"/>
        <w:rPr>
          <w:rFonts w:hint="eastAsia" w:ascii="仿宋_GB2312" w:hAnsi="仿宋_GB2312" w:eastAsia="仿宋_GB2312" w:cs="仿宋_GB2312"/>
          <w:b w:val="0"/>
          <w:bCs w:val="0"/>
          <w:sz w:val="33"/>
          <w:szCs w:val="33"/>
        </w:rPr>
      </w:pPr>
      <w:r>
        <w:rPr>
          <w:rFonts w:hint="eastAsia" w:ascii="仿宋_GB2312" w:hAnsi="仿宋_GB2312" w:cs="仿宋_GB2312"/>
          <w:b w:val="0"/>
          <w:bCs w:val="0"/>
          <w:sz w:val="33"/>
          <w:szCs w:val="33"/>
          <w:lang w:val="en-US" w:eastAsia="zh-CN"/>
        </w:rPr>
        <w:t>12</w:t>
      </w:r>
      <w:r>
        <w:rPr>
          <w:rFonts w:hint="eastAsia" w:ascii="仿宋_GB2312" w:hAnsi="仿宋_GB2312" w:eastAsia="仿宋_GB2312" w:cs="仿宋_GB2312"/>
          <w:b w:val="0"/>
          <w:bCs w:val="0"/>
          <w:sz w:val="33"/>
          <w:szCs w:val="33"/>
        </w:rPr>
        <w:t>.加强红十字基层组织建设。推动红十字会工作重心向基层基础倾斜，全年新增红十字会基层组织不低于</w:t>
      </w:r>
      <w:r>
        <w:rPr>
          <w:rFonts w:hint="eastAsia" w:ascii="仿宋_GB2312" w:hAnsi="仿宋_GB2312" w:eastAsia="仿宋_GB2312" w:cs="仿宋_GB2312"/>
          <w:b w:val="0"/>
          <w:bCs w:val="0"/>
          <w:sz w:val="33"/>
          <w:szCs w:val="33"/>
          <w:lang w:val="en-US" w:eastAsia="zh-CN"/>
        </w:rPr>
        <w:t>20</w:t>
      </w:r>
      <w:r>
        <w:rPr>
          <w:rFonts w:hint="eastAsia" w:ascii="仿宋_GB2312" w:hAnsi="仿宋_GB2312" w:eastAsia="仿宋_GB2312" w:cs="仿宋_GB2312"/>
          <w:b w:val="0"/>
          <w:bCs w:val="0"/>
          <w:sz w:val="33"/>
          <w:szCs w:val="33"/>
        </w:rPr>
        <w:t>个。开展红十字基层组织示范点工作，实施乡镇、村(社区)、学校、医院等示范项目。规范会员、团体会员管理，全年新增会员</w:t>
      </w:r>
      <w:r>
        <w:rPr>
          <w:rFonts w:hint="eastAsia" w:ascii="仿宋_GB2312" w:hAnsi="仿宋_GB2312" w:eastAsia="仿宋_GB2312" w:cs="仿宋_GB2312"/>
          <w:b w:val="0"/>
          <w:bCs w:val="0"/>
          <w:sz w:val="33"/>
          <w:szCs w:val="33"/>
          <w:lang w:val="en-US" w:eastAsia="zh-CN"/>
        </w:rPr>
        <w:t>1000人</w:t>
      </w:r>
      <w:r>
        <w:rPr>
          <w:rFonts w:hint="eastAsia" w:ascii="仿宋_GB2312" w:hAnsi="仿宋_GB2312" w:eastAsia="仿宋_GB2312" w:cs="仿宋_GB2312"/>
          <w:b w:val="0"/>
          <w:bCs w:val="0"/>
          <w:sz w:val="33"/>
          <w:szCs w:val="33"/>
        </w:rPr>
        <w:t>。</w:t>
      </w:r>
    </w:p>
    <w:p>
      <w:pPr>
        <w:numPr>
          <w:ilvl w:val="0"/>
          <w:numId w:val="0"/>
        </w:numPr>
        <w:ind w:firstLine="660" w:firstLineChars="200"/>
        <w:rPr>
          <w:rFonts w:hint="eastAsia" w:ascii="仿宋_GB2312" w:hAnsi="仿宋_GB2312" w:eastAsia="仿宋_GB2312" w:cs="仿宋_GB2312"/>
          <w:b w:val="0"/>
          <w:bCs w:val="0"/>
          <w:sz w:val="33"/>
          <w:szCs w:val="33"/>
        </w:rPr>
      </w:pPr>
      <w:r>
        <w:rPr>
          <w:rFonts w:hint="eastAsia" w:ascii="仿宋_GB2312" w:hAnsi="仿宋_GB2312" w:eastAsia="仿宋_GB2312" w:cs="仿宋_GB2312"/>
          <w:b w:val="0"/>
          <w:bCs w:val="0"/>
          <w:sz w:val="33"/>
          <w:szCs w:val="33"/>
        </w:rPr>
        <w:t>1</w:t>
      </w:r>
      <w:r>
        <w:rPr>
          <w:rFonts w:hint="eastAsia" w:ascii="仿宋_GB2312" w:hAnsi="仿宋_GB2312" w:cs="仿宋_GB2312"/>
          <w:b w:val="0"/>
          <w:bCs w:val="0"/>
          <w:sz w:val="33"/>
          <w:szCs w:val="33"/>
          <w:lang w:val="en-US" w:eastAsia="zh-CN"/>
        </w:rPr>
        <w:t>3</w:t>
      </w:r>
      <w:r>
        <w:rPr>
          <w:rFonts w:hint="eastAsia" w:ascii="仿宋_GB2312" w:hAnsi="仿宋_GB2312" w:eastAsia="仿宋_GB2312" w:cs="仿宋_GB2312"/>
          <w:b w:val="0"/>
          <w:bCs w:val="0"/>
          <w:sz w:val="33"/>
          <w:szCs w:val="33"/>
        </w:rPr>
        <w:t>.加强红十字志愿服务工作。指导</w:t>
      </w:r>
      <w:r>
        <w:rPr>
          <w:rFonts w:hint="eastAsia" w:ascii="仿宋_GB2312" w:hAnsi="仿宋_GB2312" w:eastAsia="仿宋_GB2312" w:cs="仿宋_GB2312"/>
          <w:b w:val="0"/>
          <w:bCs w:val="0"/>
          <w:sz w:val="33"/>
          <w:szCs w:val="33"/>
          <w:lang w:eastAsia="zh-CN"/>
        </w:rPr>
        <w:t>县（市、区）</w:t>
      </w:r>
      <w:r>
        <w:rPr>
          <w:rFonts w:hint="eastAsia" w:ascii="仿宋_GB2312" w:hAnsi="仿宋_GB2312" w:eastAsia="仿宋_GB2312" w:cs="仿宋_GB2312"/>
          <w:b w:val="0"/>
          <w:bCs w:val="0"/>
          <w:sz w:val="33"/>
          <w:szCs w:val="33"/>
        </w:rPr>
        <w:t>红十字会建立专业化志愿服务队伍，推动会员注册成为志愿者、志愿者发展成为会员，全</w:t>
      </w:r>
      <w:r>
        <w:rPr>
          <w:rFonts w:hint="eastAsia" w:ascii="仿宋_GB2312" w:hAnsi="仿宋_GB2312" w:eastAsia="仿宋_GB2312" w:cs="仿宋_GB2312"/>
          <w:b w:val="0"/>
          <w:bCs w:val="0"/>
          <w:sz w:val="33"/>
          <w:szCs w:val="33"/>
          <w:lang w:eastAsia="zh-CN"/>
        </w:rPr>
        <w:t>市</w:t>
      </w:r>
      <w:r>
        <w:rPr>
          <w:rFonts w:hint="eastAsia" w:ascii="仿宋_GB2312" w:hAnsi="仿宋_GB2312" w:eastAsia="仿宋_GB2312" w:cs="仿宋_GB2312"/>
          <w:b w:val="0"/>
          <w:bCs w:val="0"/>
          <w:sz w:val="33"/>
          <w:szCs w:val="33"/>
        </w:rPr>
        <w:t>红十字志愿者注册人数不低于</w:t>
      </w:r>
      <w:r>
        <w:rPr>
          <w:rFonts w:hint="eastAsia" w:ascii="仿宋_GB2312" w:hAnsi="仿宋_GB2312" w:eastAsia="仿宋_GB2312" w:cs="仿宋_GB2312"/>
          <w:b w:val="0"/>
          <w:bCs w:val="0"/>
          <w:sz w:val="33"/>
          <w:szCs w:val="33"/>
          <w:lang w:val="en-US" w:eastAsia="zh-CN"/>
        </w:rPr>
        <w:t>3000</w:t>
      </w:r>
      <w:r>
        <w:rPr>
          <w:rFonts w:hint="eastAsia" w:ascii="仿宋_GB2312" w:hAnsi="仿宋_GB2312" w:eastAsia="仿宋_GB2312" w:cs="仿宋_GB2312"/>
          <w:b w:val="0"/>
          <w:bCs w:val="0"/>
          <w:sz w:val="33"/>
          <w:szCs w:val="33"/>
        </w:rPr>
        <w:t>人。加强红十字冠名医疗机构、南丁格尔志愿服务队、造血干细胞捐献志愿者、人体器官捐献志愿者队伍建设，组织开展志愿服务活动。推广使用全国志愿服务信息系统。</w:t>
      </w:r>
    </w:p>
    <w:p>
      <w:pPr>
        <w:numPr>
          <w:ilvl w:val="0"/>
          <w:numId w:val="0"/>
        </w:numPr>
        <w:ind w:firstLine="660" w:firstLineChars="200"/>
        <w:rPr>
          <w:rFonts w:hint="eastAsia"/>
          <w:sz w:val="33"/>
          <w:szCs w:val="33"/>
        </w:rPr>
      </w:pPr>
      <w:r>
        <w:rPr>
          <w:rFonts w:hint="eastAsia" w:ascii="仿宋_GB2312" w:hAnsi="仿宋_GB2312" w:eastAsia="仿宋_GB2312" w:cs="仿宋_GB2312"/>
          <w:b w:val="0"/>
          <w:bCs w:val="0"/>
          <w:sz w:val="33"/>
          <w:szCs w:val="33"/>
        </w:rPr>
        <w:t>1</w:t>
      </w:r>
      <w:r>
        <w:rPr>
          <w:rFonts w:hint="eastAsia" w:ascii="仿宋_GB2312" w:hAnsi="仿宋_GB2312" w:cs="仿宋_GB2312"/>
          <w:b w:val="0"/>
          <w:bCs w:val="0"/>
          <w:sz w:val="33"/>
          <w:szCs w:val="33"/>
          <w:lang w:val="en-US" w:eastAsia="zh-CN"/>
        </w:rPr>
        <w:t>4</w:t>
      </w:r>
      <w:r>
        <w:rPr>
          <w:rFonts w:hint="eastAsia" w:ascii="仿宋_GB2312" w:hAnsi="仿宋_GB2312" w:eastAsia="仿宋_GB2312" w:cs="仿宋_GB2312"/>
          <w:b w:val="0"/>
          <w:bCs w:val="0"/>
          <w:sz w:val="33"/>
          <w:szCs w:val="33"/>
        </w:rPr>
        <w:t>.加强红十字青少年工作。加强与教育部门的协作，认真落实《四川省红十字会</w:t>
      </w:r>
      <w:r>
        <w:rPr>
          <w:rFonts w:hint="eastAsia" w:ascii="仿宋_GB2312" w:hAnsi="仿宋_GB2312" w:eastAsia="仿宋_GB2312" w:cs="仿宋_GB2312"/>
          <w:b w:val="0"/>
          <w:bCs w:val="0"/>
          <w:sz w:val="33"/>
          <w:szCs w:val="33"/>
          <w:lang w:val="en-US" w:eastAsia="zh-CN"/>
        </w:rPr>
        <w:t xml:space="preserve"> </w:t>
      </w:r>
      <w:r>
        <w:rPr>
          <w:rFonts w:hint="eastAsia" w:ascii="仿宋_GB2312" w:hAnsi="仿宋_GB2312" w:eastAsia="仿宋_GB2312" w:cs="仿宋_GB2312"/>
          <w:b w:val="0"/>
          <w:bCs w:val="0"/>
          <w:sz w:val="33"/>
          <w:szCs w:val="33"/>
        </w:rPr>
        <w:t>四川省教育厅关于贯彻落实&lt;中国红十字会总会教育部关于进一步加强和改进新时代学校红十字工作的通知&gt;精神的实施意见》(川红发[2021]21号)，推动在高校全面建设红十字会，指导学校开展人道传播、健康教育和志愿服务，实施青少年志愿服务和暑期青少年生命健康安全教育项目，探索建设一批红十字示范学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sectPr>
          <w:footerReference r:id="rId5" w:type="default"/>
          <w:pgSz w:w="11906" w:h="16838"/>
          <w:pgMar w:top="1440" w:right="1800" w:bottom="1440" w:left="1800" w:header="720" w:footer="720" w:gutter="0"/>
          <w:pgBorders w:offsetFrom="page">
            <w:top w:val="none" w:sz="0" w:space="0"/>
            <w:left w:val="none" w:sz="0" w:space="0"/>
            <w:bottom w:val="none" w:sz="0" w:space="0"/>
            <w:right w:val="none" w:sz="0" w:space="0"/>
          </w:pgBorders>
          <w:pgNumType w:fmt="decimal"/>
          <w:cols w:space="720" w:num="1"/>
          <w:docGrid w:type="lines" w:linePitch="312" w:charSpace="0"/>
        </w:sect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r>
        <w:rPr>
          <w:rFonts w:hint="eastAsia" w:ascii="Times New Roman" w:hAnsi="Times New Roman" w:eastAsia="方正小标宋简体" w:cs="方正小标宋简体"/>
          <w:color w:val="auto"/>
          <w:kern w:val="0"/>
          <w:sz w:val="52"/>
          <w:szCs w:val="52"/>
          <w:highlight w:val="none"/>
          <w:shd w:val="clear" w:color="auto" w:fill="auto"/>
          <w:lang w:val="en-US" w:eastAsia="zh-CN" w:bidi="ar"/>
        </w:rPr>
        <w:t xml:space="preserve">第二部分  </w:t>
      </w:r>
      <w:r>
        <w:rPr>
          <w:rFonts w:hint="eastAsia" w:eastAsia="方正小标宋简体" w:cs="方正小标宋简体"/>
          <w:color w:val="auto"/>
          <w:kern w:val="0"/>
          <w:sz w:val="52"/>
          <w:szCs w:val="52"/>
          <w:highlight w:val="none"/>
          <w:shd w:val="clear" w:color="auto" w:fill="auto"/>
          <w:lang w:val="en-US" w:eastAsia="zh-CN" w:bidi="ar"/>
        </w:rPr>
        <w:t>绵阳市红十字会</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1"/>
        <w:rPr>
          <w:rFonts w:hint="eastAsia" w:ascii="Times New Roman" w:hAnsi="Times New Roman" w:eastAsia="方正小标宋简体" w:cs="方正小标宋简体"/>
          <w:color w:val="auto"/>
          <w:kern w:val="0"/>
          <w:sz w:val="36"/>
          <w:szCs w:val="36"/>
          <w:highlight w:val="none"/>
          <w:shd w:val="clear" w:color="auto" w:fill="auto"/>
          <w:lang w:val="en-US" w:eastAsia="zh-CN" w:bidi="ar"/>
        </w:rPr>
      </w:pPr>
      <w:r>
        <w:rPr>
          <w:rFonts w:hint="eastAsia" w:ascii="Times New Roman" w:hAnsi="Times New Roman" w:eastAsia="方正小标宋简体" w:cs="方正小标宋简体"/>
          <w:color w:val="auto"/>
          <w:kern w:val="0"/>
          <w:sz w:val="52"/>
          <w:szCs w:val="52"/>
          <w:highlight w:val="none"/>
          <w:shd w:val="clear" w:color="auto" w:fill="auto"/>
          <w:lang w:val="en-US" w:eastAsia="zh-CN" w:bidi="ar"/>
        </w:rPr>
        <w:t>2022年单位预算表</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spacing w:before="450" w:beforeAutospacing="0" w:after="0" w:afterAutospacing="0" w:line="360" w:lineRule="atLeast"/>
        <w:ind w:left="420" w:leftChars="0" w:right="0" w:rightChars="0"/>
        <w:jc w:val="both"/>
        <w:rPr>
          <w:rFonts w:hint="eastAsia" w:ascii="Times New Roman" w:hAnsi="Times New Roman" w:eastAsia="仿宋_GB2312" w:cs="仿宋_GB2312"/>
          <w:i w:val="0"/>
          <w:caps w:val="0"/>
          <w:color w:val="auto"/>
          <w:spacing w:val="0"/>
          <w:sz w:val="32"/>
          <w:szCs w:val="32"/>
          <w:highlight w:val="none"/>
          <w:shd w:val="clear" w:color="auto" w:fill="auto"/>
          <w:lang w:val="en-US" w:eastAsia="zh-CN"/>
        </w:rPr>
        <w:sectPr>
          <w:footerReference r:id="rId6" w:type="default"/>
          <w:pgSz w:w="11906" w:h="16838"/>
          <w:pgMar w:top="1440" w:right="1800" w:bottom="1440" w:left="1800" w:header="720" w:footer="720" w:gutter="0"/>
          <w:pgBorders w:offsetFrom="page">
            <w:top w:val="none" w:sz="0" w:space="0"/>
            <w:left w:val="none" w:sz="0" w:space="0"/>
            <w:bottom w:val="none" w:sz="0" w:space="0"/>
            <w:right w:val="none" w:sz="0" w:space="0"/>
          </w:pgBorders>
          <w:pgNumType w:fmt="decimal"/>
          <w:cols w:space="720" w:num="1"/>
          <w:docGrid w:type="lines" w:linePitch="312" w:charSpace="0"/>
        </w:sect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outlineLvl w:val="1"/>
        <w:rPr>
          <w:rFonts w:hint="eastAsia" w:ascii="Times New Roman" w:hAnsi="Times New Roman" w:eastAsia="仿宋_GB2312" w:cs="仿宋_GB2312"/>
          <w:i w:val="0"/>
          <w:caps w:val="0"/>
          <w:color w:val="auto"/>
          <w:spacing w:val="0"/>
          <w:sz w:val="32"/>
          <w:szCs w:val="32"/>
          <w:highlight w:val="none"/>
          <w:shd w:val="clear" w:color="auto" w:fill="auto"/>
          <w:lang w:eastAsia="zh-CN"/>
        </w:rPr>
      </w:pPr>
      <w:r>
        <w:rPr>
          <w:rFonts w:hint="eastAsia" w:ascii="Times New Roman" w:hAnsi="Times New Roman" w:eastAsia="仿宋_GB2312" w:cs="仿宋_GB2312"/>
          <w:i w:val="0"/>
          <w:caps w:val="0"/>
          <w:color w:val="auto"/>
          <w:spacing w:val="0"/>
          <w:sz w:val="32"/>
          <w:szCs w:val="32"/>
          <w:highlight w:val="none"/>
          <w:shd w:val="clear" w:color="auto" w:fill="auto"/>
        </w:rPr>
        <w:t>一、</w:t>
      </w:r>
      <w:r>
        <w:rPr>
          <w:rFonts w:hint="eastAsia" w:ascii="Times New Roman" w:hAnsi="Times New Roman" w:eastAsia="仿宋_GB2312" w:cs="仿宋_GB2312"/>
          <w:i w:val="0"/>
          <w:caps w:val="0"/>
          <w:color w:val="auto"/>
          <w:spacing w:val="0"/>
          <w:sz w:val="32"/>
          <w:szCs w:val="32"/>
          <w:highlight w:val="none"/>
          <w:shd w:val="clear" w:color="auto" w:fill="auto"/>
          <w:lang w:eastAsia="zh-CN"/>
        </w:rPr>
        <w:t>单位</w:t>
      </w:r>
      <w:r>
        <w:rPr>
          <w:rFonts w:hint="eastAsia" w:ascii="Times New Roman" w:hAnsi="Times New Roman" w:eastAsia="仿宋_GB2312" w:cs="仿宋_GB2312"/>
          <w:i w:val="0"/>
          <w:caps w:val="0"/>
          <w:color w:val="auto"/>
          <w:spacing w:val="0"/>
          <w:sz w:val="32"/>
          <w:szCs w:val="32"/>
          <w:highlight w:val="none"/>
          <w:shd w:val="clear" w:color="auto" w:fill="auto"/>
        </w:rPr>
        <w:t>收支总表</w:t>
      </w:r>
      <w:r>
        <w:rPr>
          <w:rFonts w:hint="eastAsia" w:ascii="Times New Roman" w:hAnsi="Times New Roman" w:eastAsia="仿宋_GB2312" w:cs="仿宋_GB2312"/>
          <w:i w:val="0"/>
          <w:caps w:val="0"/>
          <w:color w:val="auto"/>
          <w:spacing w:val="0"/>
          <w:sz w:val="32"/>
          <w:szCs w:val="32"/>
          <w:highlight w:val="none"/>
          <w:shd w:val="clear" w:color="auto" w:fill="auto"/>
          <w:lang w:eastAsia="zh-CN"/>
        </w:rPr>
        <w:t>（公开表</w:t>
      </w:r>
      <w:r>
        <w:rPr>
          <w:rFonts w:hint="eastAsia" w:ascii="Times New Roman" w:hAnsi="Times New Roman" w:eastAsia="仿宋_GB2312" w:cs="仿宋_GB2312"/>
          <w:i w:val="0"/>
          <w:caps w:val="0"/>
          <w:color w:val="auto"/>
          <w:spacing w:val="0"/>
          <w:sz w:val="32"/>
          <w:szCs w:val="32"/>
          <w:highlight w:val="none"/>
          <w:shd w:val="clear" w:color="auto" w:fill="auto"/>
          <w:lang w:val="en-US" w:eastAsia="zh-CN"/>
        </w:rPr>
        <w:t>1</w:t>
      </w:r>
      <w:r>
        <w:rPr>
          <w:rFonts w:hint="eastAsia" w:ascii="Times New Roman" w:hAnsi="Times New Roman" w:eastAsia="仿宋_GB2312" w:cs="仿宋_GB2312"/>
          <w:i w:val="0"/>
          <w:caps w:val="0"/>
          <w:color w:val="auto"/>
          <w:spacing w:val="0"/>
          <w:sz w:val="32"/>
          <w:szCs w:val="32"/>
          <w:highlight w:val="none"/>
          <w:shd w:val="clear" w:color="auto" w:fill="auto"/>
          <w:lang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outlineLvl w:val="1"/>
        <w:rPr>
          <w:rFonts w:hint="eastAsia" w:ascii="Times New Roman" w:hAnsi="Times New Roman" w:eastAsia="仿宋_GB2312" w:cs="仿宋_GB2312"/>
          <w:i w:val="0"/>
          <w:caps w:val="0"/>
          <w:color w:val="auto"/>
          <w:spacing w:val="0"/>
          <w:sz w:val="32"/>
          <w:szCs w:val="32"/>
          <w:highlight w:val="none"/>
          <w:shd w:val="clear" w:color="auto" w:fill="auto"/>
        </w:rPr>
      </w:pPr>
      <w:r>
        <w:rPr>
          <w:rFonts w:hint="eastAsia" w:ascii="Times New Roman" w:hAnsi="Times New Roman" w:eastAsia="仿宋_GB2312" w:cs="仿宋_GB2312"/>
          <w:i w:val="0"/>
          <w:caps w:val="0"/>
          <w:color w:val="auto"/>
          <w:spacing w:val="0"/>
          <w:sz w:val="32"/>
          <w:szCs w:val="32"/>
          <w:highlight w:val="none"/>
          <w:shd w:val="clear" w:color="auto" w:fill="auto"/>
        </w:rPr>
        <w:t>二、</w:t>
      </w:r>
      <w:r>
        <w:rPr>
          <w:rFonts w:hint="eastAsia" w:ascii="Times New Roman" w:hAnsi="Times New Roman" w:eastAsia="仿宋_GB2312" w:cs="仿宋_GB2312"/>
          <w:i w:val="0"/>
          <w:caps w:val="0"/>
          <w:color w:val="auto"/>
          <w:spacing w:val="0"/>
          <w:sz w:val="32"/>
          <w:szCs w:val="32"/>
          <w:highlight w:val="none"/>
          <w:shd w:val="clear" w:color="auto" w:fill="auto"/>
          <w:lang w:eastAsia="zh-CN"/>
        </w:rPr>
        <w:t>单位</w:t>
      </w:r>
      <w:r>
        <w:rPr>
          <w:rFonts w:hint="eastAsia" w:ascii="Times New Roman" w:hAnsi="Times New Roman" w:eastAsia="仿宋_GB2312" w:cs="仿宋_GB2312"/>
          <w:i w:val="0"/>
          <w:caps w:val="0"/>
          <w:color w:val="auto"/>
          <w:spacing w:val="0"/>
          <w:sz w:val="32"/>
          <w:szCs w:val="32"/>
          <w:highlight w:val="none"/>
          <w:shd w:val="clear" w:color="auto" w:fill="auto"/>
        </w:rPr>
        <w:t>收入总表</w:t>
      </w:r>
      <w:r>
        <w:rPr>
          <w:rFonts w:hint="eastAsia" w:ascii="Times New Roman" w:hAnsi="Times New Roman" w:eastAsia="仿宋_GB2312" w:cs="仿宋_GB2312"/>
          <w:i w:val="0"/>
          <w:caps w:val="0"/>
          <w:color w:val="auto"/>
          <w:spacing w:val="0"/>
          <w:sz w:val="32"/>
          <w:szCs w:val="32"/>
          <w:highlight w:val="none"/>
          <w:shd w:val="clear" w:color="auto" w:fill="auto"/>
          <w:lang w:eastAsia="zh-CN"/>
        </w:rPr>
        <w:t>（公开表</w:t>
      </w:r>
      <w:r>
        <w:rPr>
          <w:rFonts w:hint="eastAsia" w:ascii="Times New Roman" w:hAnsi="Times New Roman" w:eastAsia="仿宋_GB2312" w:cs="仿宋_GB2312"/>
          <w:i w:val="0"/>
          <w:caps w:val="0"/>
          <w:color w:val="auto"/>
          <w:spacing w:val="0"/>
          <w:sz w:val="32"/>
          <w:szCs w:val="32"/>
          <w:highlight w:val="none"/>
          <w:shd w:val="clear" w:color="auto" w:fill="auto"/>
          <w:lang w:val="en-US" w:eastAsia="zh-CN"/>
        </w:rPr>
        <w:t>1-1</w:t>
      </w:r>
      <w:r>
        <w:rPr>
          <w:rFonts w:hint="eastAsia" w:ascii="Times New Roman" w:hAnsi="Times New Roman" w:eastAsia="仿宋_GB2312" w:cs="仿宋_GB2312"/>
          <w:i w:val="0"/>
          <w:caps w:val="0"/>
          <w:color w:val="auto"/>
          <w:spacing w:val="0"/>
          <w:sz w:val="32"/>
          <w:szCs w:val="32"/>
          <w:highlight w:val="none"/>
          <w:shd w:val="clear" w:color="auto" w:fill="auto"/>
          <w:lang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outlineLvl w:val="1"/>
        <w:rPr>
          <w:rFonts w:hint="eastAsia" w:ascii="Times New Roman" w:hAnsi="Times New Roman" w:eastAsia="仿宋_GB2312" w:cs="仿宋_GB2312"/>
          <w:i w:val="0"/>
          <w:caps w:val="0"/>
          <w:color w:val="auto"/>
          <w:spacing w:val="0"/>
          <w:sz w:val="32"/>
          <w:szCs w:val="32"/>
          <w:highlight w:val="none"/>
          <w:shd w:val="clear" w:color="auto" w:fill="auto"/>
        </w:rPr>
      </w:pPr>
      <w:r>
        <w:rPr>
          <w:rFonts w:hint="eastAsia" w:ascii="Times New Roman" w:hAnsi="Times New Roman" w:eastAsia="仿宋_GB2312" w:cs="仿宋_GB2312"/>
          <w:i w:val="0"/>
          <w:caps w:val="0"/>
          <w:color w:val="auto"/>
          <w:spacing w:val="0"/>
          <w:sz w:val="32"/>
          <w:szCs w:val="32"/>
          <w:highlight w:val="none"/>
          <w:shd w:val="clear" w:color="auto" w:fill="auto"/>
        </w:rPr>
        <w:t>三、</w:t>
      </w:r>
      <w:r>
        <w:rPr>
          <w:rFonts w:hint="eastAsia" w:ascii="Times New Roman" w:hAnsi="Times New Roman" w:eastAsia="仿宋_GB2312" w:cs="仿宋_GB2312"/>
          <w:i w:val="0"/>
          <w:caps w:val="0"/>
          <w:color w:val="auto"/>
          <w:spacing w:val="0"/>
          <w:sz w:val="32"/>
          <w:szCs w:val="32"/>
          <w:highlight w:val="none"/>
          <w:shd w:val="clear" w:color="auto" w:fill="auto"/>
          <w:lang w:eastAsia="zh-CN"/>
        </w:rPr>
        <w:t>单位</w:t>
      </w:r>
      <w:r>
        <w:rPr>
          <w:rFonts w:hint="eastAsia" w:ascii="Times New Roman" w:hAnsi="Times New Roman" w:eastAsia="仿宋_GB2312" w:cs="仿宋_GB2312"/>
          <w:i w:val="0"/>
          <w:caps w:val="0"/>
          <w:color w:val="auto"/>
          <w:spacing w:val="0"/>
          <w:sz w:val="32"/>
          <w:szCs w:val="32"/>
          <w:highlight w:val="none"/>
          <w:shd w:val="clear" w:color="auto" w:fill="auto"/>
        </w:rPr>
        <w:t>支出总表</w:t>
      </w:r>
      <w:r>
        <w:rPr>
          <w:rFonts w:hint="eastAsia" w:ascii="Times New Roman" w:hAnsi="Times New Roman" w:eastAsia="仿宋_GB2312" w:cs="仿宋_GB2312"/>
          <w:i w:val="0"/>
          <w:caps w:val="0"/>
          <w:color w:val="auto"/>
          <w:spacing w:val="0"/>
          <w:sz w:val="32"/>
          <w:szCs w:val="32"/>
          <w:highlight w:val="none"/>
          <w:shd w:val="clear" w:color="auto" w:fill="auto"/>
          <w:lang w:eastAsia="zh-CN"/>
        </w:rPr>
        <w:t>（公开表</w:t>
      </w:r>
      <w:r>
        <w:rPr>
          <w:rFonts w:hint="eastAsia" w:ascii="Times New Roman" w:hAnsi="Times New Roman" w:eastAsia="仿宋_GB2312" w:cs="仿宋_GB2312"/>
          <w:i w:val="0"/>
          <w:caps w:val="0"/>
          <w:color w:val="auto"/>
          <w:spacing w:val="0"/>
          <w:sz w:val="32"/>
          <w:szCs w:val="32"/>
          <w:highlight w:val="none"/>
          <w:shd w:val="clear" w:color="auto" w:fill="auto"/>
          <w:lang w:val="en-US" w:eastAsia="zh-CN"/>
        </w:rPr>
        <w:t>1-2</w:t>
      </w:r>
      <w:r>
        <w:rPr>
          <w:rFonts w:hint="eastAsia" w:ascii="Times New Roman" w:hAnsi="Times New Roman" w:eastAsia="仿宋_GB2312" w:cs="仿宋_GB2312"/>
          <w:i w:val="0"/>
          <w:caps w:val="0"/>
          <w:color w:val="auto"/>
          <w:spacing w:val="0"/>
          <w:sz w:val="32"/>
          <w:szCs w:val="32"/>
          <w:highlight w:val="none"/>
          <w:shd w:val="clear" w:color="auto" w:fill="auto"/>
          <w:lang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outlineLvl w:val="1"/>
        <w:rPr>
          <w:rFonts w:hint="eastAsia" w:ascii="Times New Roman" w:hAnsi="Times New Roman" w:eastAsia="仿宋_GB2312" w:cs="仿宋_GB2312"/>
          <w:i w:val="0"/>
          <w:caps w:val="0"/>
          <w:color w:val="auto"/>
          <w:spacing w:val="0"/>
          <w:sz w:val="32"/>
          <w:szCs w:val="32"/>
          <w:highlight w:val="none"/>
          <w:shd w:val="clear" w:color="auto" w:fill="auto"/>
        </w:rPr>
      </w:pPr>
      <w:r>
        <w:rPr>
          <w:rFonts w:hint="eastAsia" w:ascii="Times New Roman" w:hAnsi="Times New Roman" w:eastAsia="仿宋_GB2312" w:cs="仿宋_GB2312"/>
          <w:i w:val="0"/>
          <w:caps w:val="0"/>
          <w:color w:val="auto"/>
          <w:spacing w:val="0"/>
          <w:sz w:val="32"/>
          <w:szCs w:val="32"/>
          <w:highlight w:val="none"/>
          <w:shd w:val="clear" w:color="auto" w:fill="auto"/>
        </w:rPr>
        <w:t>四、财政拨款收支</w:t>
      </w:r>
      <w:r>
        <w:rPr>
          <w:rFonts w:hint="eastAsia" w:ascii="Times New Roman" w:hAnsi="Times New Roman" w:eastAsia="仿宋_GB2312" w:cs="仿宋_GB2312"/>
          <w:i w:val="0"/>
          <w:caps w:val="0"/>
          <w:color w:val="auto"/>
          <w:spacing w:val="0"/>
          <w:sz w:val="32"/>
          <w:szCs w:val="32"/>
          <w:highlight w:val="none"/>
          <w:shd w:val="clear" w:color="auto" w:fill="auto"/>
          <w:lang w:eastAsia="zh-CN"/>
        </w:rPr>
        <w:t>预算</w:t>
      </w:r>
      <w:r>
        <w:rPr>
          <w:rFonts w:hint="eastAsia" w:ascii="Times New Roman" w:hAnsi="Times New Roman" w:eastAsia="仿宋_GB2312" w:cs="仿宋_GB2312"/>
          <w:i w:val="0"/>
          <w:caps w:val="0"/>
          <w:color w:val="auto"/>
          <w:spacing w:val="0"/>
          <w:sz w:val="32"/>
          <w:szCs w:val="32"/>
          <w:highlight w:val="none"/>
          <w:shd w:val="clear" w:color="auto" w:fill="auto"/>
        </w:rPr>
        <w:t>总表</w:t>
      </w:r>
      <w:r>
        <w:rPr>
          <w:rFonts w:hint="eastAsia" w:ascii="Times New Roman" w:hAnsi="Times New Roman" w:eastAsia="仿宋_GB2312" w:cs="仿宋_GB2312"/>
          <w:i w:val="0"/>
          <w:caps w:val="0"/>
          <w:color w:val="auto"/>
          <w:spacing w:val="0"/>
          <w:sz w:val="32"/>
          <w:szCs w:val="32"/>
          <w:highlight w:val="none"/>
          <w:shd w:val="clear" w:color="auto" w:fill="auto"/>
          <w:lang w:eastAsia="zh-CN"/>
        </w:rPr>
        <w:t>（公开表</w:t>
      </w:r>
      <w:r>
        <w:rPr>
          <w:rFonts w:hint="eastAsia" w:ascii="Times New Roman" w:hAnsi="Times New Roman" w:eastAsia="仿宋_GB2312" w:cs="仿宋_GB2312"/>
          <w:i w:val="0"/>
          <w:caps w:val="0"/>
          <w:color w:val="auto"/>
          <w:spacing w:val="0"/>
          <w:sz w:val="32"/>
          <w:szCs w:val="32"/>
          <w:highlight w:val="none"/>
          <w:shd w:val="clear" w:color="auto" w:fill="auto"/>
          <w:lang w:val="en-US" w:eastAsia="zh-CN"/>
        </w:rPr>
        <w:t>2</w:t>
      </w:r>
      <w:r>
        <w:rPr>
          <w:rFonts w:hint="eastAsia" w:ascii="Times New Roman" w:hAnsi="Times New Roman" w:eastAsia="仿宋_GB2312" w:cs="仿宋_GB2312"/>
          <w:i w:val="0"/>
          <w:caps w:val="0"/>
          <w:color w:val="auto"/>
          <w:spacing w:val="0"/>
          <w:sz w:val="32"/>
          <w:szCs w:val="32"/>
          <w:highlight w:val="none"/>
          <w:shd w:val="clear" w:color="auto" w:fill="auto"/>
          <w:lang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outlineLvl w:val="1"/>
        <w:rPr>
          <w:rFonts w:hint="eastAsia" w:ascii="Times New Roman" w:hAnsi="Times New Roman" w:eastAsia="仿宋_GB2312" w:cs="仿宋_GB2312"/>
          <w:i w:val="0"/>
          <w:caps w:val="0"/>
          <w:color w:val="auto"/>
          <w:spacing w:val="0"/>
          <w:sz w:val="32"/>
          <w:szCs w:val="32"/>
          <w:highlight w:val="none"/>
          <w:shd w:val="clear" w:color="auto" w:fill="auto"/>
          <w:lang w:eastAsia="zh-CN"/>
        </w:rPr>
      </w:pPr>
      <w:r>
        <w:rPr>
          <w:rFonts w:hint="eastAsia" w:ascii="Times New Roman" w:hAnsi="Times New Roman" w:eastAsia="仿宋_GB2312" w:cs="仿宋_GB2312"/>
          <w:i w:val="0"/>
          <w:caps w:val="0"/>
          <w:color w:val="auto"/>
          <w:spacing w:val="0"/>
          <w:sz w:val="32"/>
          <w:szCs w:val="32"/>
          <w:highlight w:val="none"/>
          <w:shd w:val="clear" w:color="auto" w:fill="auto"/>
          <w:lang w:eastAsia="zh-CN"/>
        </w:rPr>
        <w:t>五、财政拨款支出预算表（部门经济分类科目）（公开</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1280" w:firstLineChars="400"/>
        <w:jc w:val="both"/>
        <w:textAlignment w:val="auto"/>
        <w:rPr>
          <w:rFonts w:hint="eastAsia" w:ascii="Times New Roman" w:hAnsi="Times New Roman" w:eastAsia="仿宋_GB2312" w:cs="仿宋_GB2312"/>
          <w:i w:val="0"/>
          <w:caps w:val="0"/>
          <w:color w:val="auto"/>
          <w:spacing w:val="0"/>
          <w:sz w:val="32"/>
          <w:szCs w:val="32"/>
          <w:highlight w:val="none"/>
          <w:shd w:val="clear" w:color="auto" w:fill="auto"/>
          <w:lang w:eastAsia="zh-CN"/>
        </w:rPr>
      </w:pPr>
      <w:r>
        <w:rPr>
          <w:rFonts w:hint="eastAsia" w:ascii="Times New Roman" w:hAnsi="Times New Roman" w:eastAsia="仿宋_GB2312" w:cs="仿宋_GB2312"/>
          <w:i w:val="0"/>
          <w:caps w:val="0"/>
          <w:color w:val="auto"/>
          <w:spacing w:val="0"/>
          <w:sz w:val="32"/>
          <w:szCs w:val="32"/>
          <w:highlight w:val="none"/>
          <w:shd w:val="clear" w:color="auto" w:fill="auto"/>
          <w:lang w:eastAsia="zh-CN"/>
        </w:rPr>
        <w:t>表</w:t>
      </w:r>
      <w:r>
        <w:rPr>
          <w:rFonts w:hint="eastAsia" w:ascii="Times New Roman" w:hAnsi="Times New Roman" w:eastAsia="仿宋_GB2312" w:cs="仿宋_GB2312"/>
          <w:i w:val="0"/>
          <w:caps w:val="0"/>
          <w:color w:val="auto"/>
          <w:spacing w:val="0"/>
          <w:sz w:val="32"/>
          <w:szCs w:val="32"/>
          <w:highlight w:val="none"/>
          <w:shd w:val="clear" w:color="auto" w:fill="auto"/>
          <w:lang w:val="en-US" w:eastAsia="zh-CN"/>
        </w:rPr>
        <w:t>2-1</w:t>
      </w:r>
      <w:r>
        <w:rPr>
          <w:rFonts w:hint="eastAsia" w:ascii="Times New Roman" w:hAnsi="Times New Roman" w:eastAsia="仿宋_GB2312" w:cs="仿宋_GB2312"/>
          <w:i w:val="0"/>
          <w:caps w:val="0"/>
          <w:color w:val="auto"/>
          <w:spacing w:val="0"/>
          <w:sz w:val="32"/>
          <w:szCs w:val="32"/>
          <w:highlight w:val="none"/>
          <w:shd w:val="clear" w:color="auto" w:fill="auto"/>
          <w:lang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outlineLvl w:val="1"/>
        <w:rPr>
          <w:rFonts w:hint="eastAsia" w:ascii="Times New Roman" w:hAnsi="Times New Roman" w:eastAsia="仿宋_GB2312" w:cs="仿宋_GB2312"/>
          <w:i w:val="0"/>
          <w:caps w:val="0"/>
          <w:color w:val="auto"/>
          <w:spacing w:val="0"/>
          <w:sz w:val="32"/>
          <w:szCs w:val="32"/>
          <w:highlight w:val="none"/>
          <w:shd w:val="clear" w:color="auto" w:fill="auto"/>
        </w:rPr>
      </w:pPr>
      <w:r>
        <w:rPr>
          <w:rFonts w:hint="eastAsia" w:ascii="Times New Roman" w:hAnsi="Times New Roman" w:eastAsia="仿宋_GB2312" w:cs="仿宋_GB2312"/>
          <w:i w:val="0"/>
          <w:caps w:val="0"/>
          <w:color w:val="auto"/>
          <w:spacing w:val="0"/>
          <w:sz w:val="32"/>
          <w:szCs w:val="32"/>
          <w:highlight w:val="none"/>
          <w:shd w:val="clear" w:color="auto" w:fill="auto"/>
          <w:lang w:eastAsia="zh-CN"/>
        </w:rPr>
        <w:t>六</w:t>
      </w:r>
      <w:r>
        <w:rPr>
          <w:rFonts w:hint="eastAsia" w:ascii="Times New Roman" w:hAnsi="Times New Roman" w:eastAsia="仿宋_GB2312" w:cs="仿宋_GB2312"/>
          <w:i w:val="0"/>
          <w:caps w:val="0"/>
          <w:color w:val="auto"/>
          <w:spacing w:val="0"/>
          <w:sz w:val="32"/>
          <w:szCs w:val="32"/>
          <w:highlight w:val="none"/>
          <w:shd w:val="clear" w:color="auto" w:fill="auto"/>
        </w:rPr>
        <w:t>、一般公共预算支出预算表</w:t>
      </w:r>
      <w:r>
        <w:rPr>
          <w:rFonts w:hint="eastAsia" w:ascii="Times New Roman" w:hAnsi="Times New Roman" w:eastAsia="仿宋_GB2312" w:cs="仿宋_GB2312"/>
          <w:i w:val="0"/>
          <w:caps w:val="0"/>
          <w:color w:val="auto"/>
          <w:spacing w:val="0"/>
          <w:sz w:val="32"/>
          <w:szCs w:val="32"/>
          <w:highlight w:val="none"/>
          <w:shd w:val="clear" w:color="auto" w:fill="auto"/>
          <w:lang w:eastAsia="zh-CN"/>
        </w:rPr>
        <w:t>（公开表</w:t>
      </w:r>
      <w:r>
        <w:rPr>
          <w:rFonts w:hint="eastAsia" w:ascii="Times New Roman" w:hAnsi="Times New Roman" w:eastAsia="仿宋_GB2312" w:cs="仿宋_GB2312"/>
          <w:i w:val="0"/>
          <w:caps w:val="0"/>
          <w:color w:val="auto"/>
          <w:spacing w:val="0"/>
          <w:sz w:val="32"/>
          <w:szCs w:val="32"/>
          <w:highlight w:val="none"/>
          <w:shd w:val="clear" w:color="auto" w:fill="auto"/>
          <w:lang w:val="en-US" w:eastAsia="zh-CN"/>
        </w:rPr>
        <w:t>3</w:t>
      </w:r>
      <w:r>
        <w:rPr>
          <w:rFonts w:hint="eastAsia" w:ascii="Times New Roman" w:hAnsi="Times New Roman" w:eastAsia="仿宋_GB2312" w:cs="仿宋_GB2312"/>
          <w:i w:val="0"/>
          <w:caps w:val="0"/>
          <w:color w:val="auto"/>
          <w:spacing w:val="0"/>
          <w:sz w:val="32"/>
          <w:szCs w:val="32"/>
          <w:highlight w:val="none"/>
          <w:shd w:val="clear" w:color="auto" w:fill="auto"/>
          <w:lang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outlineLvl w:val="1"/>
        <w:rPr>
          <w:rFonts w:hint="eastAsia" w:ascii="Times New Roman" w:hAnsi="Times New Roman" w:eastAsia="仿宋_GB2312" w:cs="仿宋_GB2312"/>
          <w:i w:val="0"/>
          <w:caps w:val="0"/>
          <w:color w:val="auto"/>
          <w:spacing w:val="0"/>
          <w:sz w:val="32"/>
          <w:szCs w:val="32"/>
          <w:highlight w:val="none"/>
          <w:shd w:val="clear" w:color="auto" w:fill="auto"/>
        </w:rPr>
      </w:pPr>
      <w:r>
        <w:rPr>
          <w:rFonts w:hint="eastAsia" w:ascii="Times New Roman" w:hAnsi="Times New Roman" w:eastAsia="仿宋_GB2312" w:cs="仿宋_GB2312"/>
          <w:i w:val="0"/>
          <w:caps w:val="0"/>
          <w:color w:val="auto"/>
          <w:spacing w:val="0"/>
          <w:sz w:val="32"/>
          <w:szCs w:val="32"/>
          <w:highlight w:val="none"/>
          <w:shd w:val="clear" w:color="auto" w:fill="auto"/>
          <w:lang w:eastAsia="zh-CN"/>
        </w:rPr>
        <w:t>七</w:t>
      </w:r>
      <w:r>
        <w:rPr>
          <w:rFonts w:hint="eastAsia" w:ascii="Times New Roman" w:hAnsi="Times New Roman" w:eastAsia="仿宋_GB2312" w:cs="仿宋_GB2312"/>
          <w:i w:val="0"/>
          <w:caps w:val="0"/>
          <w:color w:val="auto"/>
          <w:spacing w:val="0"/>
          <w:sz w:val="32"/>
          <w:szCs w:val="32"/>
          <w:highlight w:val="none"/>
          <w:shd w:val="clear" w:color="auto" w:fill="auto"/>
        </w:rPr>
        <w:t>、一般公共预算基本支出预算表</w:t>
      </w:r>
      <w:r>
        <w:rPr>
          <w:rFonts w:hint="eastAsia" w:ascii="Times New Roman" w:hAnsi="Times New Roman" w:eastAsia="仿宋_GB2312" w:cs="仿宋_GB2312"/>
          <w:i w:val="0"/>
          <w:caps w:val="0"/>
          <w:color w:val="auto"/>
          <w:spacing w:val="0"/>
          <w:sz w:val="32"/>
          <w:szCs w:val="32"/>
          <w:highlight w:val="none"/>
          <w:shd w:val="clear" w:color="auto" w:fill="auto"/>
          <w:lang w:eastAsia="zh-CN"/>
        </w:rPr>
        <w:t>（公开表</w:t>
      </w:r>
      <w:r>
        <w:rPr>
          <w:rFonts w:hint="eastAsia" w:ascii="Times New Roman" w:hAnsi="Times New Roman" w:eastAsia="仿宋_GB2312" w:cs="仿宋_GB2312"/>
          <w:i w:val="0"/>
          <w:caps w:val="0"/>
          <w:color w:val="auto"/>
          <w:spacing w:val="0"/>
          <w:sz w:val="32"/>
          <w:szCs w:val="32"/>
          <w:highlight w:val="none"/>
          <w:shd w:val="clear" w:color="auto" w:fill="auto"/>
          <w:lang w:val="en-US" w:eastAsia="zh-CN"/>
        </w:rPr>
        <w:t>3-1</w:t>
      </w:r>
      <w:r>
        <w:rPr>
          <w:rFonts w:hint="eastAsia" w:ascii="Times New Roman" w:hAnsi="Times New Roman" w:eastAsia="仿宋_GB2312" w:cs="仿宋_GB2312"/>
          <w:i w:val="0"/>
          <w:caps w:val="0"/>
          <w:color w:val="auto"/>
          <w:spacing w:val="0"/>
          <w:sz w:val="32"/>
          <w:szCs w:val="32"/>
          <w:highlight w:val="none"/>
          <w:shd w:val="clear" w:color="auto" w:fill="auto"/>
          <w:lang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outlineLvl w:val="1"/>
        <w:rPr>
          <w:rFonts w:hint="eastAsia" w:ascii="Times New Roman" w:hAnsi="Times New Roman" w:eastAsia="仿宋_GB2312" w:cs="仿宋_GB2312"/>
          <w:i w:val="0"/>
          <w:caps w:val="0"/>
          <w:color w:val="auto"/>
          <w:spacing w:val="0"/>
          <w:sz w:val="32"/>
          <w:szCs w:val="32"/>
          <w:highlight w:val="none"/>
          <w:shd w:val="clear" w:color="auto" w:fill="auto"/>
        </w:rPr>
      </w:pPr>
      <w:r>
        <w:rPr>
          <w:rFonts w:hint="eastAsia" w:ascii="Times New Roman" w:hAnsi="Times New Roman" w:eastAsia="仿宋_GB2312" w:cs="仿宋_GB2312"/>
          <w:i w:val="0"/>
          <w:caps w:val="0"/>
          <w:color w:val="auto"/>
          <w:spacing w:val="0"/>
          <w:sz w:val="32"/>
          <w:szCs w:val="32"/>
          <w:highlight w:val="none"/>
          <w:shd w:val="clear" w:color="auto" w:fill="auto"/>
          <w:lang w:eastAsia="zh-CN"/>
        </w:rPr>
        <w:t>八、</w:t>
      </w:r>
      <w:r>
        <w:rPr>
          <w:rFonts w:hint="eastAsia" w:ascii="Times New Roman" w:hAnsi="Times New Roman" w:eastAsia="仿宋_GB2312" w:cs="仿宋_GB2312"/>
          <w:i w:val="0"/>
          <w:caps w:val="0"/>
          <w:color w:val="auto"/>
          <w:spacing w:val="0"/>
          <w:sz w:val="32"/>
          <w:szCs w:val="32"/>
          <w:highlight w:val="none"/>
          <w:shd w:val="clear" w:color="auto" w:fill="auto"/>
        </w:rPr>
        <w:t>一般公共预算项目支出预算表</w:t>
      </w:r>
      <w:r>
        <w:rPr>
          <w:rFonts w:hint="eastAsia" w:ascii="Times New Roman" w:hAnsi="Times New Roman" w:eastAsia="仿宋_GB2312" w:cs="仿宋_GB2312"/>
          <w:i w:val="0"/>
          <w:caps w:val="0"/>
          <w:color w:val="auto"/>
          <w:spacing w:val="0"/>
          <w:sz w:val="32"/>
          <w:szCs w:val="32"/>
          <w:highlight w:val="none"/>
          <w:shd w:val="clear" w:color="auto" w:fill="auto"/>
          <w:lang w:eastAsia="zh-CN"/>
        </w:rPr>
        <w:t>（公开表</w:t>
      </w:r>
      <w:r>
        <w:rPr>
          <w:rFonts w:hint="eastAsia" w:ascii="Times New Roman" w:hAnsi="Times New Roman" w:eastAsia="仿宋_GB2312" w:cs="仿宋_GB2312"/>
          <w:i w:val="0"/>
          <w:caps w:val="0"/>
          <w:color w:val="auto"/>
          <w:spacing w:val="0"/>
          <w:sz w:val="32"/>
          <w:szCs w:val="32"/>
          <w:highlight w:val="none"/>
          <w:shd w:val="clear" w:color="auto" w:fill="auto"/>
          <w:lang w:val="en-US" w:eastAsia="zh-CN"/>
        </w:rPr>
        <w:t>3-2</w:t>
      </w:r>
      <w:r>
        <w:rPr>
          <w:rFonts w:hint="eastAsia" w:ascii="Times New Roman" w:hAnsi="Times New Roman" w:eastAsia="仿宋_GB2312" w:cs="仿宋_GB2312"/>
          <w:i w:val="0"/>
          <w:caps w:val="0"/>
          <w:color w:val="auto"/>
          <w:spacing w:val="0"/>
          <w:sz w:val="32"/>
          <w:szCs w:val="32"/>
          <w:highlight w:val="none"/>
          <w:shd w:val="clear" w:color="auto" w:fill="auto"/>
          <w:lang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outlineLvl w:val="1"/>
        <w:rPr>
          <w:rFonts w:hint="eastAsia" w:ascii="Times New Roman" w:hAnsi="Times New Roman" w:eastAsia="仿宋_GB2312" w:cs="仿宋_GB2312"/>
          <w:i w:val="0"/>
          <w:caps w:val="0"/>
          <w:color w:val="auto"/>
          <w:spacing w:val="0"/>
          <w:sz w:val="32"/>
          <w:szCs w:val="32"/>
          <w:highlight w:val="none"/>
          <w:shd w:val="clear" w:color="auto" w:fill="auto"/>
        </w:rPr>
      </w:pPr>
      <w:r>
        <w:rPr>
          <w:rFonts w:hint="eastAsia" w:ascii="Times New Roman" w:hAnsi="Times New Roman" w:eastAsia="仿宋_GB2312" w:cs="仿宋_GB2312"/>
          <w:i w:val="0"/>
          <w:caps w:val="0"/>
          <w:color w:val="auto"/>
          <w:spacing w:val="0"/>
          <w:sz w:val="32"/>
          <w:szCs w:val="32"/>
          <w:highlight w:val="none"/>
          <w:shd w:val="clear" w:color="auto" w:fill="auto"/>
          <w:lang w:eastAsia="zh-CN"/>
        </w:rPr>
        <w:t>九</w:t>
      </w:r>
      <w:r>
        <w:rPr>
          <w:rFonts w:hint="eastAsia" w:ascii="Times New Roman" w:hAnsi="Times New Roman" w:eastAsia="仿宋_GB2312" w:cs="仿宋_GB2312"/>
          <w:i w:val="0"/>
          <w:caps w:val="0"/>
          <w:color w:val="auto"/>
          <w:spacing w:val="0"/>
          <w:sz w:val="32"/>
          <w:szCs w:val="32"/>
          <w:highlight w:val="none"/>
          <w:shd w:val="clear" w:color="auto" w:fill="auto"/>
        </w:rPr>
        <w:t>、一般公共预算“三公”经费支出</w:t>
      </w:r>
      <w:r>
        <w:rPr>
          <w:rFonts w:hint="eastAsia" w:ascii="Times New Roman" w:hAnsi="Times New Roman" w:eastAsia="仿宋_GB2312" w:cs="仿宋_GB2312"/>
          <w:i w:val="0"/>
          <w:caps w:val="0"/>
          <w:color w:val="auto"/>
          <w:spacing w:val="0"/>
          <w:sz w:val="32"/>
          <w:szCs w:val="32"/>
          <w:highlight w:val="none"/>
          <w:shd w:val="clear" w:color="auto" w:fill="auto"/>
          <w:lang w:eastAsia="zh-CN"/>
        </w:rPr>
        <w:t>预算</w:t>
      </w:r>
      <w:r>
        <w:rPr>
          <w:rFonts w:hint="eastAsia" w:ascii="Times New Roman" w:hAnsi="Times New Roman" w:eastAsia="仿宋_GB2312" w:cs="仿宋_GB2312"/>
          <w:i w:val="0"/>
          <w:caps w:val="0"/>
          <w:color w:val="auto"/>
          <w:spacing w:val="0"/>
          <w:sz w:val="32"/>
          <w:szCs w:val="32"/>
          <w:highlight w:val="none"/>
          <w:shd w:val="clear" w:color="auto" w:fill="auto"/>
        </w:rPr>
        <w:t>表</w:t>
      </w:r>
      <w:r>
        <w:rPr>
          <w:rFonts w:hint="eastAsia" w:ascii="Times New Roman" w:hAnsi="Times New Roman" w:eastAsia="仿宋_GB2312" w:cs="仿宋_GB2312"/>
          <w:i w:val="0"/>
          <w:caps w:val="0"/>
          <w:color w:val="auto"/>
          <w:spacing w:val="0"/>
          <w:sz w:val="32"/>
          <w:szCs w:val="32"/>
          <w:highlight w:val="none"/>
          <w:shd w:val="clear" w:color="auto" w:fill="auto"/>
          <w:lang w:eastAsia="zh-CN"/>
        </w:rPr>
        <w:t>（公开表</w:t>
      </w:r>
      <w:r>
        <w:rPr>
          <w:rFonts w:hint="eastAsia" w:ascii="Times New Roman" w:hAnsi="Times New Roman" w:eastAsia="仿宋_GB2312" w:cs="仿宋_GB2312"/>
          <w:i w:val="0"/>
          <w:caps w:val="0"/>
          <w:color w:val="auto"/>
          <w:spacing w:val="0"/>
          <w:sz w:val="32"/>
          <w:szCs w:val="32"/>
          <w:highlight w:val="none"/>
          <w:shd w:val="clear" w:color="auto" w:fill="auto"/>
          <w:lang w:val="en-US" w:eastAsia="zh-CN"/>
        </w:rPr>
        <w:t>3-3</w:t>
      </w:r>
      <w:r>
        <w:rPr>
          <w:rFonts w:hint="eastAsia" w:ascii="Times New Roman" w:hAnsi="Times New Roman" w:eastAsia="仿宋_GB2312" w:cs="仿宋_GB2312"/>
          <w:i w:val="0"/>
          <w:caps w:val="0"/>
          <w:color w:val="auto"/>
          <w:spacing w:val="0"/>
          <w:sz w:val="32"/>
          <w:szCs w:val="32"/>
          <w:highlight w:val="none"/>
          <w:shd w:val="clear" w:color="auto" w:fill="auto"/>
          <w:lang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outlineLvl w:val="1"/>
        <w:rPr>
          <w:rFonts w:hint="eastAsia" w:ascii="Times New Roman" w:hAnsi="Times New Roman" w:eastAsia="仿宋_GB2312" w:cs="仿宋_GB2312"/>
          <w:i w:val="0"/>
          <w:caps w:val="0"/>
          <w:color w:val="auto"/>
          <w:spacing w:val="0"/>
          <w:sz w:val="32"/>
          <w:szCs w:val="32"/>
          <w:highlight w:val="none"/>
          <w:shd w:val="clear" w:color="auto" w:fill="auto"/>
          <w:lang w:eastAsia="zh-CN"/>
        </w:rPr>
      </w:pPr>
      <w:r>
        <w:rPr>
          <w:rFonts w:hint="eastAsia" w:ascii="Times New Roman" w:hAnsi="Times New Roman" w:eastAsia="仿宋_GB2312" w:cs="仿宋_GB2312"/>
          <w:i w:val="0"/>
          <w:caps w:val="0"/>
          <w:color w:val="auto"/>
          <w:spacing w:val="0"/>
          <w:sz w:val="32"/>
          <w:szCs w:val="32"/>
          <w:highlight w:val="none"/>
          <w:shd w:val="clear" w:color="auto" w:fill="auto"/>
          <w:lang w:eastAsia="zh-CN"/>
        </w:rPr>
        <w:t>十</w:t>
      </w:r>
      <w:r>
        <w:rPr>
          <w:rFonts w:hint="eastAsia" w:ascii="Times New Roman" w:hAnsi="Times New Roman" w:eastAsia="仿宋_GB2312" w:cs="仿宋_GB2312"/>
          <w:i w:val="0"/>
          <w:caps w:val="0"/>
          <w:color w:val="auto"/>
          <w:spacing w:val="0"/>
          <w:sz w:val="32"/>
          <w:szCs w:val="32"/>
          <w:highlight w:val="none"/>
          <w:shd w:val="clear" w:color="auto" w:fill="auto"/>
        </w:rPr>
        <w:t>、政府性基金预算支出</w:t>
      </w:r>
      <w:r>
        <w:rPr>
          <w:rFonts w:hint="eastAsia" w:ascii="Times New Roman" w:hAnsi="Times New Roman" w:cs="仿宋_GB2312"/>
          <w:i w:val="0"/>
          <w:caps w:val="0"/>
          <w:color w:val="auto"/>
          <w:spacing w:val="0"/>
          <w:sz w:val="32"/>
          <w:szCs w:val="32"/>
          <w:highlight w:val="none"/>
          <w:shd w:val="clear" w:color="auto" w:fill="auto"/>
          <w:lang w:val="en-US" w:eastAsia="zh-CN"/>
        </w:rPr>
        <w:t>预算</w:t>
      </w:r>
      <w:r>
        <w:rPr>
          <w:rFonts w:hint="eastAsia" w:ascii="Times New Roman" w:hAnsi="Times New Roman" w:eastAsia="仿宋_GB2312" w:cs="仿宋_GB2312"/>
          <w:i w:val="0"/>
          <w:caps w:val="0"/>
          <w:color w:val="auto"/>
          <w:spacing w:val="0"/>
          <w:sz w:val="32"/>
          <w:szCs w:val="32"/>
          <w:highlight w:val="none"/>
          <w:shd w:val="clear" w:color="auto" w:fill="auto"/>
        </w:rPr>
        <w:t>表</w:t>
      </w:r>
      <w:r>
        <w:rPr>
          <w:rFonts w:hint="eastAsia" w:ascii="Times New Roman" w:hAnsi="Times New Roman" w:eastAsia="仿宋_GB2312" w:cs="仿宋_GB2312"/>
          <w:i w:val="0"/>
          <w:caps w:val="0"/>
          <w:color w:val="auto"/>
          <w:spacing w:val="0"/>
          <w:sz w:val="32"/>
          <w:szCs w:val="32"/>
          <w:highlight w:val="none"/>
          <w:shd w:val="clear" w:color="auto" w:fill="auto"/>
          <w:lang w:eastAsia="zh-CN"/>
        </w:rPr>
        <w:t>（公开表</w:t>
      </w:r>
      <w:r>
        <w:rPr>
          <w:rFonts w:hint="eastAsia" w:ascii="Times New Roman" w:hAnsi="Times New Roman" w:eastAsia="仿宋_GB2312" w:cs="仿宋_GB2312"/>
          <w:i w:val="0"/>
          <w:caps w:val="0"/>
          <w:color w:val="auto"/>
          <w:spacing w:val="0"/>
          <w:sz w:val="32"/>
          <w:szCs w:val="32"/>
          <w:highlight w:val="none"/>
          <w:shd w:val="clear" w:color="auto" w:fill="auto"/>
          <w:lang w:val="en-US" w:eastAsia="zh-CN"/>
        </w:rPr>
        <w:t>4</w:t>
      </w:r>
      <w:r>
        <w:rPr>
          <w:rFonts w:hint="eastAsia" w:ascii="Times New Roman" w:hAnsi="Times New Roman" w:eastAsia="仿宋_GB2312" w:cs="仿宋_GB2312"/>
          <w:i w:val="0"/>
          <w:caps w:val="0"/>
          <w:color w:val="auto"/>
          <w:spacing w:val="0"/>
          <w:sz w:val="32"/>
          <w:szCs w:val="32"/>
          <w:highlight w:val="none"/>
          <w:shd w:val="clear" w:color="auto" w:fill="auto"/>
          <w:lang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outlineLvl w:val="1"/>
        <w:rPr>
          <w:rFonts w:hint="eastAsia" w:ascii="Times New Roman" w:hAnsi="Times New Roman" w:eastAsia="仿宋_GB2312" w:cs="仿宋_GB2312"/>
          <w:i w:val="0"/>
          <w:caps w:val="0"/>
          <w:color w:val="auto"/>
          <w:spacing w:val="0"/>
          <w:sz w:val="32"/>
          <w:szCs w:val="32"/>
          <w:highlight w:val="none"/>
          <w:shd w:val="clear" w:color="auto" w:fill="auto"/>
          <w:lang w:eastAsia="zh-CN"/>
        </w:rPr>
      </w:pPr>
      <w:r>
        <w:rPr>
          <w:rFonts w:hint="eastAsia" w:ascii="Times New Roman" w:hAnsi="Times New Roman" w:eastAsia="仿宋_GB2312" w:cs="仿宋_GB2312"/>
          <w:i w:val="0"/>
          <w:caps w:val="0"/>
          <w:color w:val="auto"/>
          <w:spacing w:val="0"/>
          <w:sz w:val="32"/>
          <w:szCs w:val="32"/>
          <w:highlight w:val="none"/>
          <w:shd w:val="clear" w:color="auto" w:fill="auto"/>
          <w:lang w:eastAsia="zh-CN"/>
        </w:rPr>
        <w:t>十一、政府性基金预算“三公”经费支出预算表（公开</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1600" w:firstLineChars="500"/>
        <w:jc w:val="both"/>
        <w:textAlignment w:val="auto"/>
        <w:rPr>
          <w:rFonts w:hint="eastAsia" w:ascii="Times New Roman" w:hAnsi="Times New Roman" w:eastAsia="仿宋_GB2312" w:cs="仿宋_GB2312"/>
          <w:i w:val="0"/>
          <w:caps w:val="0"/>
          <w:color w:val="auto"/>
          <w:spacing w:val="0"/>
          <w:sz w:val="32"/>
          <w:szCs w:val="32"/>
          <w:highlight w:val="none"/>
          <w:shd w:val="clear" w:color="auto" w:fill="auto"/>
          <w:lang w:eastAsia="zh-CN"/>
        </w:rPr>
      </w:pPr>
      <w:r>
        <w:rPr>
          <w:rFonts w:hint="eastAsia" w:ascii="Times New Roman" w:hAnsi="Times New Roman" w:eastAsia="仿宋_GB2312" w:cs="仿宋_GB2312"/>
          <w:i w:val="0"/>
          <w:caps w:val="0"/>
          <w:color w:val="auto"/>
          <w:spacing w:val="0"/>
          <w:sz w:val="32"/>
          <w:szCs w:val="32"/>
          <w:highlight w:val="none"/>
          <w:shd w:val="clear" w:color="auto" w:fill="auto"/>
          <w:lang w:eastAsia="zh-CN"/>
        </w:rPr>
        <w:t>表</w:t>
      </w:r>
      <w:r>
        <w:rPr>
          <w:rFonts w:hint="eastAsia" w:ascii="Times New Roman" w:hAnsi="Times New Roman" w:eastAsia="仿宋_GB2312" w:cs="仿宋_GB2312"/>
          <w:i w:val="0"/>
          <w:caps w:val="0"/>
          <w:color w:val="auto"/>
          <w:spacing w:val="0"/>
          <w:sz w:val="32"/>
          <w:szCs w:val="32"/>
          <w:highlight w:val="none"/>
          <w:shd w:val="clear" w:color="auto" w:fill="auto"/>
          <w:lang w:val="en-US" w:eastAsia="zh-CN"/>
        </w:rPr>
        <w:t>4-1</w:t>
      </w:r>
      <w:r>
        <w:rPr>
          <w:rFonts w:hint="eastAsia" w:ascii="Times New Roman" w:hAnsi="Times New Roman" w:eastAsia="仿宋_GB2312" w:cs="仿宋_GB2312"/>
          <w:i w:val="0"/>
          <w:caps w:val="0"/>
          <w:color w:val="auto"/>
          <w:spacing w:val="0"/>
          <w:sz w:val="32"/>
          <w:szCs w:val="32"/>
          <w:highlight w:val="none"/>
          <w:shd w:val="clear" w:color="auto" w:fill="auto"/>
          <w:lang w:eastAsia="zh-CN"/>
        </w:rPr>
        <w:t>）</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640" w:leftChars="200" w:right="0" w:rightChars="0" w:firstLine="0" w:firstLineChars="0"/>
        <w:jc w:val="both"/>
        <w:textAlignment w:val="auto"/>
        <w:rPr>
          <w:rFonts w:hint="eastAsia" w:ascii="Times New Roman" w:hAnsi="Times New Roman" w:eastAsia="仿宋_GB2312" w:cs="仿宋_GB2312"/>
          <w:i w:val="0"/>
          <w:caps w:val="0"/>
          <w:color w:val="auto"/>
          <w:spacing w:val="0"/>
          <w:sz w:val="32"/>
          <w:szCs w:val="32"/>
          <w:highlight w:val="none"/>
          <w:shd w:val="clear" w:color="auto" w:fill="auto"/>
          <w:lang w:eastAsia="zh-CN"/>
        </w:rPr>
      </w:pPr>
      <w:r>
        <w:rPr>
          <w:rFonts w:hint="eastAsia" w:ascii="Times New Roman" w:hAnsi="Times New Roman" w:cs="仿宋_GB2312"/>
          <w:i w:val="0"/>
          <w:caps w:val="0"/>
          <w:color w:val="auto"/>
          <w:spacing w:val="0"/>
          <w:sz w:val="32"/>
          <w:szCs w:val="32"/>
          <w:highlight w:val="none"/>
          <w:shd w:val="clear" w:color="auto" w:fill="auto"/>
          <w:lang w:val="en-US" w:eastAsia="zh-CN"/>
        </w:rPr>
        <w:t>十二、</w:t>
      </w:r>
      <w:r>
        <w:rPr>
          <w:rFonts w:hint="eastAsia" w:ascii="Times New Roman" w:hAnsi="Times New Roman" w:eastAsia="仿宋_GB2312" w:cs="仿宋_GB2312"/>
          <w:i w:val="0"/>
          <w:caps w:val="0"/>
          <w:color w:val="auto"/>
          <w:spacing w:val="0"/>
          <w:sz w:val="32"/>
          <w:szCs w:val="32"/>
          <w:highlight w:val="none"/>
          <w:shd w:val="clear" w:color="auto" w:fill="auto"/>
        </w:rPr>
        <w:t>国有资本经营预算支出</w:t>
      </w:r>
      <w:r>
        <w:rPr>
          <w:rFonts w:hint="eastAsia" w:ascii="Times New Roman" w:hAnsi="Times New Roman" w:cs="仿宋_GB2312"/>
          <w:i w:val="0"/>
          <w:caps w:val="0"/>
          <w:color w:val="auto"/>
          <w:spacing w:val="0"/>
          <w:sz w:val="32"/>
          <w:szCs w:val="32"/>
          <w:highlight w:val="none"/>
          <w:shd w:val="clear" w:color="auto" w:fill="auto"/>
          <w:lang w:val="en-US" w:eastAsia="zh-CN"/>
        </w:rPr>
        <w:t>预算</w:t>
      </w:r>
      <w:r>
        <w:rPr>
          <w:rFonts w:hint="eastAsia" w:ascii="Times New Roman" w:hAnsi="Times New Roman" w:eastAsia="仿宋_GB2312" w:cs="仿宋_GB2312"/>
          <w:i w:val="0"/>
          <w:caps w:val="0"/>
          <w:color w:val="auto"/>
          <w:spacing w:val="0"/>
          <w:sz w:val="32"/>
          <w:szCs w:val="32"/>
          <w:highlight w:val="none"/>
          <w:shd w:val="clear" w:color="auto" w:fill="auto"/>
        </w:rPr>
        <w:t>表</w:t>
      </w:r>
      <w:r>
        <w:rPr>
          <w:rFonts w:hint="eastAsia" w:ascii="Times New Roman" w:hAnsi="Times New Roman" w:eastAsia="仿宋_GB2312" w:cs="仿宋_GB2312"/>
          <w:i w:val="0"/>
          <w:caps w:val="0"/>
          <w:color w:val="auto"/>
          <w:spacing w:val="0"/>
          <w:sz w:val="32"/>
          <w:szCs w:val="32"/>
          <w:highlight w:val="none"/>
          <w:shd w:val="clear" w:color="auto" w:fill="auto"/>
          <w:lang w:eastAsia="zh-CN"/>
        </w:rPr>
        <w:t>（公开表</w:t>
      </w:r>
      <w:r>
        <w:rPr>
          <w:rFonts w:hint="eastAsia" w:ascii="Times New Roman" w:hAnsi="Times New Roman" w:eastAsia="仿宋_GB2312" w:cs="仿宋_GB2312"/>
          <w:i w:val="0"/>
          <w:caps w:val="0"/>
          <w:color w:val="auto"/>
          <w:spacing w:val="0"/>
          <w:sz w:val="32"/>
          <w:szCs w:val="32"/>
          <w:highlight w:val="none"/>
          <w:shd w:val="clear" w:color="auto" w:fill="auto"/>
          <w:lang w:val="en-US" w:eastAsia="zh-CN"/>
        </w:rPr>
        <w:t>5</w:t>
      </w:r>
      <w:r>
        <w:rPr>
          <w:rFonts w:hint="eastAsia" w:ascii="Times New Roman" w:hAnsi="Times New Roman" w:eastAsia="仿宋_GB2312" w:cs="仿宋_GB2312"/>
          <w:i w:val="0"/>
          <w:caps w:val="0"/>
          <w:color w:val="auto"/>
          <w:spacing w:val="0"/>
          <w:sz w:val="32"/>
          <w:szCs w:val="32"/>
          <w:highlight w:val="none"/>
          <w:shd w:val="clear" w:color="auto" w:fill="auto"/>
          <w:lang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outlineLvl w:val="1"/>
        <w:rPr>
          <w:rFonts w:hint="default" w:ascii="Times New Roman" w:hAnsi="Times New Roman" w:eastAsia="仿宋_GB2312" w:cs="仿宋_GB2312"/>
          <w:i w:val="0"/>
          <w:caps w:val="0"/>
          <w:color w:val="auto"/>
          <w:spacing w:val="0"/>
          <w:sz w:val="32"/>
          <w:szCs w:val="32"/>
          <w:highlight w:val="none"/>
          <w:shd w:val="clear" w:color="auto" w:fill="auto"/>
          <w:lang w:val="en-US" w:eastAsia="zh-CN"/>
        </w:rPr>
      </w:pPr>
      <w:r>
        <w:rPr>
          <w:rFonts w:hint="default" w:ascii="Times New Roman" w:hAnsi="Times New Roman" w:eastAsia="仿宋_GB2312" w:cs="仿宋_GB2312"/>
          <w:i w:val="0"/>
          <w:caps w:val="0"/>
          <w:color w:val="auto"/>
          <w:spacing w:val="0"/>
          <w:sz w:val="32"/>
          <w:szCs w:val="32"/>
          <w:highlight w:val="none"/>
          <w:shd w:val="clear" w:color="auto" w:fill="auto"/>
          <w:lang w:val="en-US" w:eastAsia="zh-CN"/>
        </w:rPr>
        <w:t>十三、</w:t>
      </w:r>
      <w:r>
        <w:rPr>
          <w:rFonts w:hint="eastAsia" w:ascii="Times New Roman" w:hAnsi="Times New Roman" w:eastAsia="仿宋_GB2312" w:cs="仿宋_GB2312"/>
          <w:i w:val="0"/>
          <w:caps w:val="0"/>
          <w:color w:val="auto"/>
          <w:spacing w:val="0"/>
          <w:sz w:val="32"/>
          <w:szCs w:val="32"/>
          <w:highlight w:val="none"/>
          <w:shd w:val="clear" w:color="auto" w:fill="auto"/>
          <w:lang w:val="en-US" w:eastAsia="zh-CN"/>
        </w:rPr>
        <w:t>单位</w:t>
      </w:r>
      <w:r>
        <w:rPr>
          <w:rFonts w:hint="default" w:ascii="Times New Roman" w:hAnsi="Times New Roman" w:eastAsia="仿宋_GB2312" w:cs="仿宋_GB2312"/>
          <w:i w:val="0"/>
          <w:caps w:val="0"/>
          <w:color w:val="auto"/>
          <w:spacing w:val="0"/>
          <w:sz w:val="32"/>
          <w:szCs w:val="32"/>
          <w:highlight w:val="none"/>
          <w:shd w:val="clear" w:color="auto" w:fill="auto"/>
          <w:lang w:val="en-US" w:eastAsia="zh-CN"/>
        </w:rPr>
        <w:t>预算项目支出绩效目标表（公开表6）</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outlineLvl w:val="1"/>
        <w:rPr>
          <w:rFonts w:hint="default" w:ascii="Times New Roman" w:hAnsi="Times New Roman" w:eastAsia="仿宋_GB2312" w:cs="仿宋_GB2312"/>
          <w:i w:val="0"/>
          <w:caps w:val="0"/>
          <w:color w:val="auto"/>
          <w:spacing w:val="0"/>
          <w:sz w:val="32"/>
          <w:szCs w:val="32"/>
          <w:highlight w:val="none"/>
          <w:shd w:val="clear" w:color="auto" w:fill="auto"/>
          <w:lang w:val="en-US" w:eastAsia="zh-CN"/>
        </w:rPr>
      </w:pPr>
      <w:r>
        <w:rPr>
          <w:rFonts w:hint="default" w:ascii="Times New Roman" w:hAnsi="Times New Roman" w:eastAsia="仿宋_GB2312" w:cs="仿宋_GB2312"/>
          <w:i w:val="0"/>
          <w:caps w:val="0"/>
          <w:color w:val="auto"/>
          <w:spacing w:val="0"/>
          <w:sz w:val="32"/>
          <w:szCs w:val="32"/>
          <w:highlight w:val="none"/>
          <w:shd w:val="clear" w:color="auto" w:fill="auto"/>
          <w:lang w:val="en-US" w:eastAsia="zh-CN"/>
        </w:rPr>
        <w:t>（注：除本</w:t>
      </w:r>
      <w:r>
        <w:rPr>
          <w:rFonts w:hint="eastAsia" w:ascii="Times New Roman" w:hAnsi="Times New Roman" w:eastAsia="仿宋_GB2312" w:cs="仿宋_GB2312"/>
          <w:i w:val="0"/>
          <w:caps w:val="0"/>
          <w:color w:val="auto"/>
          <w:spacing w:val="0"/>
          <w:sz w:val="32"/>
          <w:szCs w:val="32"/>
          <w:highlight w:val="none"/>
          <w:shd w:val="clear" w:color="auto" w:fill="auto"/>
          <w:lang w:val="en-US" w:eastAsia="zh-CN"/>
        </w:rPr>
        <w:t>单位</w:t>
      </w:r>
      <w:r>
        <w:rPr>
          <w:rFonts w:hint="default" w:ascii="Times New Roman" w:hAnsi="Times New Roman" w:eastAsia="仿宋_GB2312" w:cs="仿宋_GB2312"/>
          <w:i w:val="0"/>
          <w:caps w:val="0"/>
          <w:color w:val="auto"/>
          <w:spacing w:val="0"/>
          <w:sz w:val="32"/>
          <w:szCs w:val="32"/>
          <w:highlight w:val="none"/>
          <w:shd w:val="clear" w:color="auto" w:fill="auto"/>
          <w:lang w:val="en-US" w:eastAsia="zh-CN"/>
        </w:rPr>
        <w:t>未使用的支出功能分类科目和经济分类科目外，各</w:t>
      </w:r>
      <w:r>
        <w:rPr>
          <w:rFonts w:hint="eastAsia" w:ascii="Times New Roman" w:hAnsi="Times New Roman" w:eastAsia="仿宋_GB2312" w:cs="仿宋_GB2312"/>
          <w:i w:val="0"/>
          <w:caps w:val="0"/>
          <w:color w:val="auto"/>
          <w:spacing w:val="0"/>
          <w:sz w:val="32"/>
          <w:szCs w:val="32"/>
          <w:highlight w:val="none"/>
          <w:shd w:val="clear" w:color="auto" w:fill="auto"/>
          <w:lang w:val="en-US" w:eastAsia="zh-CN"/>
        </w:rPr>
        <w:t>单位</w:t>
      </w:r>
      <w:r>
        <w:rPr>
          <w:rFonts w:hint="default" w:ascii="Times New Roman" w:hAnsi="Times New Roman" w:eastAsia="仿宋_GB2312" w:cs="仿宋_GB2312"/>
          <w:i w:val="0"/>
          <w:caps w:val="0"/>
          <w:color w:val="auto"/>
          <w:spacing w:val="0"/>
          <w:sz w:val="32"/>
          <w:szCs w:val="32"/>
          <w:highlight w:val="none"/>
          <w:shd w:val="clear" w:color="auto" w:fill="auto"/>
          <w:lang w:val="en-US" w:eastAsia="zh-CN"/>
        </w:rPr>
        <w:t>不得调整、修改、删除表格格式，无相关预算信息及绩效目标信息的空表也须公开</w:t>
      </w:r>
      <w:r>
        <w:rPr>
          <w:rFonts w:hint="eastAsia" w:ascii="Times New Roman" w:hAnsi="Times New Roman" w:eastAsia="仿宋_GB2312" w:cs="仿宋_GB2312"/>
          <w:i w:val="0"/>
          <w:caps w:val="0"/>
          <w:color w:val="auto"/>
          <w:spacing w:val="0"/>
          <w:sz w:val="32"/>
          <w:szCs w:val="32"/>
          <w:highlight w:val="none"/>
          <w:shd w:val="clear" w:color="auto" w:fill="auto"/>
          <w:lang w:val="en-US" w:eastAsia="zh-CN"/>
        </w:rPr>
        <w:t>并说明</w:t>
      </w:r>
      <w:r>
        <w:rPr>
          <w:rFonts w:hint="default" w:ascii="Times New Roman" w:hAnsi="Times New Roman" w:eastAsia="仿宋_GB2312" w:cs="仿宋_GB2312"/>
          <w:i w:val="0"/>
          <w:caps w:val="0"/>
          <w:color w:val="auto"/>
          <w:spacing w:val="0"/>
          <w:sz w:val="32"/>
          <w:szCs w:val="32"/>
          <w:highlight w:val="none"/>
          <w:shd w:val="clear" w:color="auto" w:fill="auto"/>
          <w:lang w:val="en-US" w:eastAsia="zh-CN"/>
        </w:rPr>
        <w:t>。）</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default" w:ascii="Times New Roman" w:hAnsi="Times New Roman" w:eastAsia="仿宋_GB2312" w:cs="仿宋_GB2312"/>
          <w:i w:val="0"/>
          <w:caps w:val="0"/>
          <w:color w:val="auto"/>
          <w:spacing w:val="0"/>
          <w:sz w:val="32"/>
          <w:szCs w:val="32"/>
          <w:highlight w:val="none"/>
          <w:shd w:val="clear" w:color="auto" w:fill="auto"/>
          <w:lang w:val="en-US" w:eastAsia="zh-CN"/>
        </w:rPr>
        <w:sectPr>
          <w:footerReference r:id="rId7" w:type="default"/>
          <w:pgSz w:w="11906" w:h="16838"/>
          <w:pgMar w:top="1440" w:right="1800" w:bottom="1440" w:left="1800" w:header="720" w:footer="720" w:gutter="0"/>
          <w:pgBorders w:offsetFrom="page">
            <w:top w:val="none" w:sz="0" w:space="0"/>
            <w:left w:val="none" w:sz="0" w:space="0"/>
            <w:bottom w:val="none" w:sz="0" w:space="0"/>
            <w:right w:val="none" w:sz="0" w:space="0"/>
          </w:pgBorders>
          <w:pgNumType w:fmt="decimal"/>
          <w:cols w:space="720" w:num="1"/>
          <w:docGrid w:type="lines" w:linePitch="312" w:charSpace="0"/>
        </w:sect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313" w:afterLines="100" w:afterAutospacing="0" w:line="600" w:lineRule="exact"/>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r>
        <w:rPr>
          <w:rFonts w:hint="eastAsia" w:ascii="Times New Roman" w:hAnsi="Times New Roman" w:eastAsia="方正小标宋简体" w:cs="方正小标宋简体"/>
          <w:color w:val="auto"/>
          <w:kern w:val="0"/>
          <w:sz w:val="52"/>
          <w:szCs w:val="52"/>
          <w:highlight w:val="none"/>
          <w:shd w:val="clear" w:color="auto" w:fill="auto"/>
          <w:lang w:val="en-US" w:eastAsia="zh-CN" w:bidi="ar"/>
        </w:rPr>
        <w:t xml:space="preserve">第三部分  </w:t>
      </w:r>
      <w:r>
        <w:rPr>
          <w:rFonts w:hint="eastAsia" w:eastAsia="方正小标宋简体" w:cs="方正小标宋简体"/>
          <w:color w:val="auto"/>
          <w:kern w:val="0"/>
          <w:sz w:val="52"/>
          <w:szCs w:val="52"/>
          <w:highlight w:val="none"/>
          <w:shd w:val="clear" w:color="auto" w:fill="auto"/>
          <w:lang w:val="en-US" w:eastAsia="zh-CN" w:bidi="ar"/>
        </w:rPr>
        <w:t>绵阳市红十字会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313" w:afterLines="100" w:afterAutospacing="0" w:line="600" w:lineRule="exact"/>
        <w:ind w:left="0" w:leftChars="0" w:right="0" w:rightChars="0" w:firstLine="0" w:firstLineChars="0"/>
        <w:jc w:val="center"/>
        <w:textAlignment w:val="auto"/>
        <w:outlineLvl w:val="1"/>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r>
        <w:rPr>
          <w:rFonts w:hint="eastAsia" w:ascii="Times New Roman" w:hAnsi="Times New Roman" w:eastAsia="方正小标宋简体" w:cs="方正小标宋简体"/>
          <w:color w:val="auto"/>
          <w:kern w:val="0"/>
          <w:sz w:val="52"/>
          <w:szCs w:val="52"/>
          <w:highlight w:val="none"/>
          <w:shd w:val="clear" w:color="auto" w:fill="auto"/>
          <w:lang w:val="en-US" w:eastAsia="zh-CN" w:bidi="ar"/>
        </w:rPr>
        <w:t>2022年单位预算情况说明</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313" w:afterLines="100" w:afterAutospacing="0" w:line="600" w:lineRule="exact"/>
        <w:ind w:left="0" w:leftChars="0" w:right="0" w:rightChars="0" w:firstLine="640" w:firstLineChars="200"/>
        <w:jc w:val="both"/>
        <w:textAlignment w:val="auto"/>
        <w:rPr>
          <w:rFonts w:hint="eastAsia" w:ascii="Times New Roman" w:hAnsi="Times New Roman" w:eastAsia="黑体" w:cs="Times New Roman"/>
          <w:sz w:val="32"/>
          <w:szCs w:val="32"/>
          <w:highlight w:val="none"/>
          <w:lang w:eastAsia="zh-CN"/>
        </w:rPr>
        <w:sectPr>
          <w:footerReference r:id="rId8" w:type="default"/>
          <w:pgSz w:w="11906" w:h="16838"/>
          <w:pgMar w:top="1440" w:right="1800" w:bottom="1440" w:left="1800" w:header="720" w:footer="720" w:gutter="0"/>
          <w:pgBorders w:offsetFrom="page">
            <w:top w:val="none" w:sz="0" w:space="0"/>
            <w:left w:val="none" w:sz="0" w:space="0"/>
            <w:bottom w:val="none" w:sz="0" w:space="0"/>
            <w:right w:val="none" w:sz="0" w:space="0"/>
          </w:pgBorders>
          <w:pgNumType w:fmt="decimal"/>
          <w:cols w:space="720" w:num="1"/>
          <w:docGrid w:type="lines" w:linePitch="312" w:charSpace="0"/>
        </w:sectPr>
      </w:pPr>
    </w:p>
    <w:p>
      <w:pPr>
        <w:keepNext w:val="0"/>
        <w:keepLines w:val="0"/>
        <w:pageBreakBefore w:val="0"/>
        <w:widowControl w:val="0"/>
        <w:kinsoku/>
        <w:wordWrap/>
        <w:overflowPunct/>
        <w:topLinePunct w:val="0"/>
        <w:bidi w:val="0"/>
        <w:snapToGrid/>
        <w:spacing w:beforeLines="0" w:line="560" w:lineRule="exact"/>
        <w:ind w:firstLine="640" w:firstLineChars="200"/>
        <w:textAlignment w:val="auto"/>
        <w:rPr>
          <w:rFonts w:hint="eastAsia" w:ascii="Times New Roman" w:hAnsi="Times New Roman" w:eastAsia="黑体"/>
        </w:rPr>
      </w:pPr>
      <w:r>
        <w:rPr>
          <w:rFonts w:hint="eastAsia" w:ascii="Times New Roman" w:hAnsi="Times New Roman" w:eastAsia="黑体"/>
          <w:lang w:val="en-US" w:eastAsia="zh-CN"/>
        </w:rPr>
        <w:t>一</w:t>
      </w:r>
      <w:r>
        <w:rPr>
          <w:rFonts w:hint="eastAsia" w:ascii="Times New Roman" w:hAnsi="Times New Roman" w:eastAsia="黑体"/>
        </w:rPr>
        <w:t>、收支预算情况说明</w:t>
      </w:r>
    </w:p>
    <w:p>
      <w:pPr>
        <w:keepNext w:val="0"/>
        <w:keepLines w:val="0"/>
        <w:pageBreakBefore w:val="0"/>
        <w:widowControl w:val="0"/>
        <w:kinsoku/>
        <w:wordWrap/>
        <w:overflowPunct/>
        <w:topLinePunct w:val="0"/>
        <w:bidi w:val="0"/>
        <w:snapToGrid/>
        <w:spacing w:beforeLines="0" w:line="560" w:lineRule="exact"/>
        <w:ind w:firstLine="640" w:firstLineChars="200"/>
        <w:textAlignment w:val="auto"/>
        <w:rPr>
          <w:rFonts w:hint="eastAsia" w:ascii="Times New Roman" w:hAnsi="Times New Roman"/>
          <w:highlight w:val="none"/>
        </w:rPr>
      </w:pPr>
      <w:r>
        <w:rPr>
          <w:rFonts w:hint="eastAsia" w:ascii="Times New Roman" w:hAnsi="Times New Roman"/>
        </w:rPr>
        <w:t>按</w:t>
      </w:r>
      <w:r>
        <w:rPr>
          <w:rFonts w:hint="eastAsia" w:ascii="Times New Roman" w:hAnsi="Times New Roman"/>
          <w:highlight w:val="none"/>
        </w:rPr>
        <w:t>照综合预算的原则，</w:t>
      </w:r>
      <w:r>
        <w:rPr>
          <w:rFonts w:hint="eastAsia"/>
          <w:highlight w:val="none"/>
          <w:lang w:eastAsia="zh-CN"/>
        </w:rPr>
        <w:t>市红会</w:t>
      </w:r>
      <w:r>
        <w:rPr>
          <w:rFonts w:hint="eastAsia" w:ascii="Times New Roman" w:hAnsi="Times New Roman"/>
          <w:highlight w:val="none"/>
        </w:rPr>
        <w:t>所有收入和支出均纳入部门预算管理。收入包括：一般公共预算拨款收入；支出包括：</w:t>
      </w:r>
      <w:r>
        <w:rPr>
          <w:rFonts w:hint="eastAsia"/>
          <w:highlight w:val="none"/>
          <w:lang w:eastAsia="zh-CN"/>
        </w:rPr>
        <w:t>社会保障和就业支出、卫生健康支出、住房保障支出</w:t>
      </w:r>
      <w:r>
        <w:rPr>
          <w:rFonts w:hint="eastAsia" w:ascii="Times New Roman" w:hAnsi="Times New Roman"/>
          <w:highlight w:val="none"/>
        </w:rPr>
        <w:t>。</w:t>
      </w:r>
      <w:r>
        <w:rPr>
          <w:rFonts w:hint="eastAsia"/>
          <w:highlight w:val="none"/>
          <w:lang w:eastAsia="zh-CN"/>
        </w:rPr>
        <w:t>市红会</w:t>
      </w:r>
      <w:r>
        <w:rPr>
          <w:rFonts w:hint="eastAsia" w:ascii="Times New Roman" w:hAnsi="Times New Roman"/>
          <w:highlight w:val="none"/>
        </w:rPr>
        <w:t>20</w:t>
      </w:r>
      <w:r>
        <w:rPr>
          <w:rFonts w:hint="eastAsia" w:ascii="Times New Roman" w:hAnsi="Times New Roman"/>
          <w:highlight w:val="none"/>
          <w:lang w:val="en-US" w:eastAsia="zh-CN"/>
        </w:rPr>
        <w:t>22</w:t>
      </w:r>
      <w:r>
        <w:rPr>
          <w:rFonts w:hint="eastAsia" w:ascii="Times New Roman" w:hAnsi="Times New Roman"/>
          <w:highlight w:val="none"/>
        </w:rPr>
        <w:t>年收支总预算</w:t>
      </w:r>
      <w:r>
        <w:rPr>
          <w:rFonts w:hint="eastAsia"/>
          <w:highlight w:val="none"/>
          <w:lang w:val="en-US" w:eastAsia="zh-CN"/>
        </w:rPr>
        <w:t>171.17</w:t>
      </w:r>
      <w:r>
        <w:rPr>
          <w:rFonts w:hint="eastAsia" w:ascii="Times New Roman" w:hAnsi="Times New Roman"/>
          <w:highlight w:val="none"/>
        </w:rPr>
        <w:t>万元</w:t>
      </w:r>
      <w:r>
        <w:rPr>
          <w:rFonts w:hint="eastAsia" w:ascii="Times New Roman" w:hAnsi="Times New Roman"/>
          <w:highlight w:val="none"/>
          <w:lang w:eastAsia="zh-CN"/>
        </w:rPr>
        <w:t>，</w:t>
      </w:r>
      <w:r>
        <w:rPr>
          <w:rFonts w:hint="eastAsia" w:ascii="Times New Roman" w:hAnsi="Times New Roman"/>
          <w:highlight w:val="none"/>
        </w:rPr>
        <w:t>比20</w:t>
      </w:r>
      <w:r>
        <w:rPr>
          <w:rFonts w:hint="eastAsia" w:ascii="Times New Roman" w:hAnsi="Times New Roman"/>
          <w:highlight w:val="none"/>
          <w:lang w:val="en-US" w:eastAsia="zh-CN"/>
        </w:rPr>
        <w:t>21</w:t>
      </w:r>
      <w:r>
        <w:rPr>
          <w:rFonts w:hint="eastAsia" w:ascii="Times New Roman" w:hAnsi="Times New Roman"/>
          <w:highlight w:val="none"/>
        </w:rPr>
        <w:t>年收支预算总数</w:t>
      </w:r>
      <w:r>
        <w:rPr>
          <w:rFonts w:hint="eastAsia" w:ascii="Times New Roman" w:hAnsi="Times New Roman"/>
          <w:highlight w:val="none"/>
          <w:u w:val="none"/>
        </w:rPr>
        <w:t>增</w:t>
      </w:r>
      <w:r>
        <w:rPr>
          <w:rFonts w:hint="eastAsia"/>
          <w:highlight w:val="none"/>
          <w:u w:val="none"/>
          <w:lang w:eastAsia="zh-CN"/>
        </w:rPr>
        <w:t>加</w:t>
      </w:r>
      <w:r>
        <w:rPr>
          <w:rFonts w:hint="eastAsia"/>
          <w:highlight w:val="none"/>
          <w:u w:val="none"/>
          <w:lang w:val="en-US" w:eastAsia="zh-CN"/>
        </w:rPr>
        <w:t>16.36</w:t>
      </w:r>
      <w:r>
        <w:rPr>
          <w:rFonts w:hint="eastAsia" w:ascii="Times New Roman" w:hAnsi="Times New Roman"/>
          <w:highlight w:val="none"/>
        </w:rPr>
        <w:t>万元，主要原因是</w:t>
      </w:r>
      <w:r>
        <w:rPr>
          <w:rFonts w:hint="eastAsia"/>
          <w:highlight w:val="none"/>
          <w:lang w:eastAsia="zh-CN"/>
        </w:rPr>
        <w:t>增加了救护培训及理事会项目经费</w:t>
      </w:r>
      <w:r>
        <w:rPr>
          <w:rFonts w:hint="eastAsia" w:ascii="Times New Roman" w:hAnsi="Times New Roman"/>
          <w:highlight w:val="none"/>
        </w:rPr>
        <w:t>。</w:t>
      </w:r>
    </w:p>
    <w:p>
      <w:pPr>
        <w:keepNext w:val="0"/>
        <w:keepLines w:val="0"/>
        <w:pageBreakBefore w:val="0"/>
        <w:widowControl w:val="0"/>
        <w:kinsoku/>
        <w:wordWrap/>
        <w:overflowPunct/>
        <w:topLinePunct w:val="0"/>
        <w:bidi w:val="0"/>
        <w:snapToGrid/>
        <w:spacing w:beforeLines="0" w:line="560" w:lineRule="exact"/>
        <w:ind w:firstLine="643" w:firstLineChars="200"/>
        <w:textAlignment w:val="auto"/>
        <w:rPr>
          <w:rFonts w:hint="eastAsia" w:ascii="Times New Roman" w:hAnsi="Times New Roman" w:eastAsia="楷体_GB2312"/>
          <w:b/>
          <w:highlight w:val="none"/>
        </w:rPr>
      </w:pPr>
      <w:r>
        <w:rPr>
          <w:rFonts w:hint="eastAsia" w:ascii="Times New Roman" w:hAnsi="Times New Roman" w:eastAsia="楷体_GB2312"/>
          <w:b/>
          <w:highlight w:val="none"/>
        </w:rPr>
        <w:t>（一）收入预算情况</w:t>
      </w:r>
    </w:p>
    <w:p>
      <w:pPr>
        <w:keepNext w:val="0"/>
        <w:keepLines w:val="0"/>
        <w:pageBreakBefore w:val="0"/>
        <w:widowControl w:val="0"/>
        <w:kinsoku/>
        <w:wordWrap/>
        <w:overflowPunct/>
        <w:topLinePunct w:val="0"/>
        <w:bidi w:val="0"/>
        <w:snapToGrid/>
        <w:spacing w:beforeLines="0" w:line="560" w:lineRule="exact"/>
        <w:ind w:firstLine="640" w:firstLineChars="200"/>
        <w:textAlignment w:val="auto"/>
        <w:rPr>
          <w:rFonts w:hint="eastAsia" w:ascii="Times New Roman" w:hAnsi="Times New Roman" w:eastAsia="仿宋_GB2312"/>
          <w:highlight w:val="none"/>
          <w:lang w:eastAsia="zh-CN"/>
        </w:rPr>
      </w:pPr>
      <w:r>
        <w:rPr>
          <w:rFonts w:hint="eastAsia"/>
          <w:highlight w:val="none"/>
          <w:lang w:eastAsia="zh-CN"/>
        </w:rPr>
        <w:t>市红会</w:t>
      </w:r>
      <w:r>
        <w:rPr>
          <w:rFonts w:hint="eastAsia" w:ascii="Times New Roman" w:hAnsi="Times New Roman"/>
          <w:highlight w:val="none"/>
        </w:rPr>
        <w:t>20</w:t>
      </w:r>
      <w:r>
        <w:rPr>
          <w:rFonts w:hint="eastAsia" w:ascii="Times New Roman" w:hAnsi="Times New Roman"/>
          <w:highlight w:val="none"/>
          <w:lang w:val="en-US" w:eastAsia="zh-CN"/>
        </w:rPr>
        <w:t>22</w:t>
      </w:r>
      <w:r>
        <w:rPr>
          <w:rFonts w:hint="eastAsia" w:ascii="Times New Roman" w:hAnsi="Times New Roman"/>
          <w:highlight w:val="none"/>
        </w:rPr>
        <w:t>年收入预算</w:t>
      </w:r>
      <w:r>
        <w:rPr>
          <w:rFonts w:hint="eastAsia"/>
          <w:highlight w:val="none"/>
          <w:lang w:val="en-US" w:eastAsia="zh-CN"/>
        </w:rPr>
        <w:t>171.17</w:t>
      </w:r>
      <w:r>
        <w:rPr>
          <w:rFonts w:hint="eastAsia" w:ascii="Times New Roman" w:hAnsi="Times New Roman"/>
          <w:highlight w:val="none"/>
        </w:rPr>
        <w:t>万元，其中：上年结转</w:t>
      </w:r>
      <w:r>
        <w:rPr>
          <w:rFonts w:hint="eastAsia"/>
          <w:highlight w:val="none"/>
          <w:lang w:val="en-US" w:eastAsia="zh-CN"/>
        </w:rPr>
        <w:t>0</w:t>
      </w:r>
      <w:r>
        <w:rPr>
          <w:rFonts w:hint="eastAsia" w:ascii="Times New Roman" w:hAnsi="Times New Roman"/>
          <w:highlight w:val="none"/>
        </w:rPr>
        <w:t>万元，占</w:t>
      </w:r>
      <w:r>
        <w:rPr>
          <w:rFonts w:hint="eastAsia"/>
          <w:highlight w:val="none"/>
          <w:lang w:val="en-US" w:eastAsia="zh-CN"/>
        </w:rPr>
        <w:t>0</w:t>
      </w:r>
      <w:r>
        <w:rPr>
          <w:rFonts w:hint="eastAsia" w:ascii="Times New Roman" w:hAnsi="Times New Roman"/>
          <w:highlight w:val="none"/>
        </w:rPr>
        <w:t>%；一般公共预算拨款收入</w:t>
      </w:r>
      <w:r>
        <w:rPr>
          <w:rFonts w:hint="eastAsia"/>
          <w:highlight w:val="none"/>
          <w:lang w:val="en-US" w:eastAsia="zh-CN"/>
        </w:rPr>
        <w:t>171.17</w:t>
      </w:r>
      <w:r>
        <w:rPr>
          <w:rFonts w:hint="eastAsia" w:ascii="Times New Roman" w:hAnsi="Times New Roman"/>
          <w:highlight w:val="none"/>
        </w:rPr>
        <w:t>万元，占</w:t>
      </w:r>
      <w:r>
        <w:rPr>
          <w:rFonts w:hint="eastAsia"/>
          <w:highlight w:val="none"/>
          <w:lang w:val="en-US" w:eastAsia="zh-CN"/>
        </w:rPr>
        <w:t>100</w:t>
      </w:r>
      <w:r>
        <w:rPr>
          <w:rFonts w:hint="eastAsia" w:ascii="Times New Roman" w:hAnsi="Times New Roman"/>
          <w:highlight w:val="none"/>
        </w:rPr>
        <w:t>%；政府性基金预算拨款收入</w:t>
      </w:r>
      <w:r>
        <w:rPr>
          <w:rFonts w:hint="eastAsia"/>
          <w:highlight w:val="none"/>
          <w:lang w:val="en-US" w:eastAsia="zh-CN"/>
        </w:rPr>
        <w:t>0</w:t>
      </w:r>
      <w:r>
        <w:rPr>
          <w:rFonts w:hint="eastAsia" w:ascii="Times New Roman" w:hAnsi="Times New Roman"/>
          <w:highlight w:val="none"/>
        </w:rPr>
        <w:t>万元，占</w:t>
      </w:r>
      <w:r>
        <w:rPr>
          <w:rFonts w:hint="eastAsia"/>
          <w:highlight w:val="none"/>
          <w:lang w:val="en-US" w:eastAsia="zh-CN"/>
        </w:rPr>
        <w:t>0</w:t>
      </w:r>
      <w:r>
        <w:rPr>
          <w:rFonts w:hint="eastAsia" w:ascii="Times New Roman" w:hAnsi="Times New Roman"/>
          <w:highlight w:val="none"/>
        </w:rPr>
        <w:t>%；</w:t>
      </w:r>
      <w:r>
        <w:rPr>
          <w:rFonts w:hint="eastAsia"/>
          <w:highlight w:val="none"/>
          <w:lang w:eastAsia="zh-CN"/>
        </w:rPr>
        <w:t>无</w:t>
      </w:r>
      <w:r>
        <w:rPr>
          <w:rFonts w:hint="eastAsia" w:ascii="Times New Roman" w:hAnsi="Times New Roman"/>
          <w:highlight w:val="none"/>
        </w:rPr>
        <w:t>事业收入</w:t>
      </w:r>
      <w:r>
        <w:rPr>
          <w:rFonts w:hint="eastAsia"/>
          <w:highlight w:val="none"/>
          <w:lang w:eastAsia="zh-CN"/>
        </w:rPr>
        <w:t>。</w:t>
      </w:r>
    </w:p>
    <w:p>
      <w:pPr>
        <w:keepNext w:val="0"/>
        <w:keepLines w:val="0"/>
        <w:pageBreakBefore w:val="0"/>
        <w:widowControl w:val="0"/>
        <w:kinsoku/>
        <w:wordWrap/>
        <w:overflowPunct/>
        <w:topLinePunct w:val="0"/>
        <w:bidi w:val="0"/>
        <w:snapToGrid/>
        <w:spacing w:beforeLines="0" w:line="560" w:lineRule="exact"/>
        <w:ind w:firstLine="643" w:firstLineChars="200"/>
        <w:textAlignment w:val="auto"/>
        <w:rPr>
          <w:rFonts w:hint="eastAsia" w:ascii="Times New Roman" w:hAnsi="Times New Roman" w:eastAsia="楷体_GB2312"/>
          <w:b/>
          <w:highlight w:val="none"/>
        </w:rPr>
      </w:pPr>
      <w:r>
        <w:rPr>
          <w:rFonts w:hint="eastAsia" w:ascii="Times New Roman" w:hAnsi="Times New Roman" w:eastAsia="楷体_GB2312"/>
          <w:b/>
          <w:highlight w:val="none"/>
        </w:rPr>
        <w:t>（二）支出预算情况</w:t>
      </w:r>
    </w:p>
    <w:p>
      <w:pPr>
        <w:keepNext w:val="0"/>
        <w:keepLines w:val="0"/>
        <w:pageBreakBefore w:val="0"/>
        <w:widowControl w:val="0"/>
        <w:kinsoku/>
        <w:wordWrap/>
        <w:overflowPunct/>
        <w:topLinePunct w:val="0"/>
        <w:bidi w:val="0"/>
        <w:snapToGrid/>
        <w:spacing w:beforeLines="0" w:line="560" w:lineRule="exact"/>
        <w:ind w:firstLine="640" w:firstLineChars="200"/>
        <w:textAlignment w:val="auto"/>
        <w:rPr>
          <w:rFonts w:hint="eastAsia"/>
          <w:highlight w:val="none"/>
          <w:lang w:eastAsia="zh-CN"/>
        </w:rPr>
      </w:pPr>
      <w:r>
        <w:rPr>
          <w:rFonts w:hint="eastAsia"/>
          <w:highlight w:val="none"/>
          <w:lang w:eastAsia="zh-CN"/>
        </w:rPr>
        <w:t>市红会</w:t>
      </w:r>
      <w:r>
        <w:rPr>
          <w:rFonts w:hint="eastAsia" w:ascii="Times New Roman" w:hAnsi="Times New Roman"/>
          <w:highlight w:val="none"/>
        </w:rPr>
        <w:t>20</w:t>
      </w:r>
      <w:r>
        <w:rPr>
          <w:rFonts w:hint="eastAsia" w:ascii="Times New Roman" w:hAnsi="Times New Roman"/>
          <w:highlight w:val="none"/>
          <w:lang w:val="en-US" w:eastAsia="zh-CN"/>
        </w:rPr>
        <w:t>22</w:t>
      </w:r>
      <w:r>
        <w:rPr>
          <w:rFonts w:hint="eastAsia" w:ascii="Times New Roman" w:hAnsi="Times New Roman"/>
          <w:highlight w:val="none"/>
        </w:rPr>
        <w:t>年支出预算</w:t>
      </w:r>
      <w:r>
        <w:rPr>
          <w:rFonts w:hint="eastAsia"/>
          <w:highlight w:val="none"/>
          <w:lang w:val="en-US" w:eastAsia="zh-CN"/>
        </w:rPr>
        <w:t>171.17</w:t>
      </w:r>
      <w:r>
        <w:rPr>
          <w:rFonts w:hint="eastAsia" w:ascii="Times New Roman" w:hAnsi="Times New Roman"/>
          <w:highlight w:val="none"/>
        </w:rPr>
        <w:t>万元，其中：基本支出</w:t>
      </w:r>
      <w:r>
        <w:rPr>
          <w:rFonts w:hint="eastAsia"/>
          <w:highlight w:val="none"/>
          <w:lang w:val="en-US" w:eastAsia="zh-CN"/>
        </w:rPr>
        <w:t>128.67</w:t>
      </w:r>
      <w:r>
        <w:rPr>
          <w:rFonts w:hint="eastAsia" w:ascii="Times New Roman" w:hAnsi="Times New Roman"/>
          <w:highlight w:val="none"/>
        </w:rPr>
        <w:t>万元，占</w:t>
      </w:r>
      <w:r>
        <w:rPr>
          <w:rFonts w:hint="eastAsia"/>
          <w:highlight w:val="none"/>
          <w:lang w:val="en-US" w:eastAsia="zh-CN"/>
        </w:rPr>
        <w:t>75.17</w:t>
      </w:r>
      <w:r>
        <w:rPr>
          <w:rFonts w:hint="eastAsia" w:ascii="Times New Roman" w:hAnsi="Times New Roman"/>
          <w:highlight w:val="none"/>
        </w:rPr>
        <w:t>%；项目支出</w:t>
      </w:r>
      <w:r>
        <w:rPr>
          <w:rFonts w:hint="eastAsia"/>
          <w:highlight w:val="none"/>
          <w:lang w:val="en-US" w:eastAsia="zh-CN"/>
        </w:rPr>
        <w:t>42.5</w:t>
      </w:r>
      <w:r>
        <w:rPr>
          <w:rFonts w:hint="eastAsia" w:ascii="Times New Roman" w:hAnsi="Times New Roman"/>
          <w:highlight w:val="none"/>
        </w:rPr>
        <w:t>万元，占</w:t>
      </w:r>
      <w:r>
        <w:rPr>
          <w:rFonts w:hint="eastAsia"/>
          <w:highlight w:val="none"/>
          <w:lang w:val="en-US" w:eastAsia="zh-CN"/>
        </w:rPr>
        <w:t>24.83</w:t>
      </w:r>
      <w:r>
        <w:rPr>
          <w:rFonts w:hint="eastAsia" w:ascii="Times New Roman" w:hAnsi="Times New Roman"/>
          <w:highlight w:val="none"/>
        </w:rPr>
        <w:t>%</w:t>
      </w:r>
      <w:r>
        <w:rPr>
          <w:rFonts w:hint="eastAsia"/>
          <w:highlight w:val="none"/>
          <w:lang w:eastAsia="zh-CN"/>
        </w:rPr>
        <w:t>。</w:t>
      </w:r>
    </w:p>
    <w:p>
      <w:pPr>
        <w:keepNext w:val="0"/>
        <w:keepLines w:val="0"/>
        <w:pageBreakBefore w:val="0"/>
        <w:widowControl w:val="0"/>
        <w:kinsoku/>
        <w:wordWrap/>
        <w:overflowPunct/>
        <w:topLinePunct w:val="0"/>
        <w:bidi w:val="0"/>
        <w:snapToGrid/>
        <w:spacing w:beforeLines="0" w:line="560" w:lineRule="exact"/>
        <w:ind w:firstLine="640" w:firstLineChars="200"/>
        <w:textAlignment w:val="auto"/>
        <w:rPr>
          <w:rFonts w:hint="eastAsia" w:ascii="Times New Roman" w:hAnsi="Times New Roman" w:eastAsia="黑体"/>
          <w:highlight w:val="none"/>
        </w:rPr>
      </w:pPr>
      <w:r>
        <w:rPr>
          <w:rFonts w:hint="eastAsia" w:ascii="Times New Roman" w:hAnsi="Times New Roman" w:eastAsia="黑体"/>
          <w:highlight w:val="none"/>
          <w:lang w:val="en-US" w:eastAsia="zh-CN"/>
        </w:rPr>
        <w:t>二</w:t>
      </w:r>
      <w:r>
        <w:rPr>
          <w:rFonts w:hint="eastAsia" w:ascii="Times New Roman" w:hAnsi="Times New Roman" w:eastAsia="黑体"/>
          <w:highlight w:val="none"/>
        </w:rPr>
        <w:t>、财政拨款收支预算情况说明</w:t>
      </w:r>
    </w:p>
    <w:p>
      <w:pPr>
        <w:keepNext w:val="0"/>
        <w:keepLines w:val="0"/>
        <w:pageBreakBefore w:val="0"/>
        <w:widowControl w:val="0"/>
        <w:kinsoku/>
        <w:wordWrap/>
        <w:overflowPunct/>
        <w:topLinePunct w:val="0"/>
        <w:bidi w:val="0"/>
        <w:snapToGrid/>
        <w:spacing w:beforeLines="0" w:line="560" w:lineRule="exact"/>
        <w:ind w:firstLine="640" w:firstLineChars="200"/>
        <w:textAlignment w:val="auto"/>
        <w:rPr>
          <w:rFonts w:hint="default" w:ascii="Times New Roman" w:hAnsi="Times New Roman" w:eastAsia="仿宋_GB2312"/>
          <w:highlight w:val="none"/>
          <w:lang w:val="en-US" w:eastAsia="zh-CN"/>
        </w:rPr>
      </w:pPr>
      <w:r>
        <w:rPr>
          <w:rFonts w:hint="eastAsia"/>
          <w:highlight w:val="none"/>
          <w:lang w:eastAsia="zh-CN"/>
        </w:rPr>
        <w:t>市红会</w:t>
      </w:r>
      <w:r>
        <w:rPr>
          <w:rFonts w:hint="eastAsia" w:ascii="Times New Roman" w:hAnsi="Times New Roman"/>
          <w:highlight w:val="none"/>
        </w:rPr>
        <w:t>20</w:t>
      </w:r>
      <w:r>
        <w:rPr>
          <w:rFonts w:hint="eastAsia" w:ascii="Times New Roman" w:hAnsi="Times New Roman"/>
          <w:highlight w:val="none"/>
          <w:lang w:val="en-US" w:eastAsia="zh-CN"/>
        </w:rPr>
        <w:t>22</w:t>
      </w:r>
      <w:r>
        <w:rPr>
          <w:rFonts w:hint="eastAsia" w:ascii="Times New Roman" w:hAnsi="Times New Roman"/>
          <w:highlight w:val="none"/>
        </w:rPr>
        <w:t>年财政拨款收支总预算</w:t>
      </w:r>
      <w:r>
        <w:rPr>
          <w:rFonts w:hint="eastAsia"/>
          <w:highlight w:val="none"/>
          <w:lang w:val="en-US" w:eastAsia="zh-CN"/>
        </w:rPr>
        <w:t>171.17</w:t>
      </w:r>
      <w:r>
        <w:rPr>
          <w:rFonts w:hint="eastAsia" w:ascii="Times New Roman" w:hAnsi="Times New Roman"/>
          <w:highlight w:val="none"/>
        </w:rPr>
        <w:t>万元</w:t>
      </w:r>
      <w:r>
        <w:rPr>
          <w:rFonts w:hint="eastAsia" w:ascii="Times New Roman" w:hAnsi="Times New Roman"/>
          <w:highlight w:val="none"/>
          <w:lang w:eastAsia="zh-CN"/>
        </w:rPr>
        <w:t>，</w:t>
      </w:r>
      <w:r>
        <w:rPr>
          <w:rFonts w:hint="eastAsia" w:ascii="Times New Roman" w:hAnsi="Times New Roman"/>
          <w:highlight w:val="none"/>
        </w:rPr>
        <w:t>比20</w:t>
      </w:r>
      <w:r>
        <w:rPr>
          <w:rFonts w:hint="eastAsia" w:ascii="Times New Roman" w:hAnsi="Times New Roman"/>
          <w:highlight w:val="none"/>
          <w:lang w:val="en-US" w:eastAsia="zh-CN"/>
        </w:rPr>
        <w:t>21</w:t>
      </w:r>
      <w:r>
        <w:rPr>
          <w:rFonts w:hint="eastAsia" w:ascii="Times New Roman" w:hAnsi="Times New Roman"/>
          <w:highlight w:val="none"/>
        </w:rPr>
        <w:t>年财政拨款收支总预</w:t>
      </w:r>
      <w:r>
        <w:rPr>
          <w:rFonts w:hint="eastAsia" w:ascii="Times New Roman" w:hAnsi="Times New Roman"/>
          <w:highlight w:val="none"/>
          <w:u w:val="none"/>
        </w:rPr>
        <w:t>算增加</w:t>
      </w:r>
      <w:r>
        <w:rPr>
          <w:rFonts w:hint="eastAsia"/>
          <w:highlight w:val="none"/>
          <w:u w:val="none"/>
          <w:lang w:val="en-US" w:eastAsia="zh-CN"/>
        </w:rPr>
        <w:t>16.36</w:t>
      </w:r>
      <w:r>
        <w:rPr>
          <w:rFonts w:hint="eastAsia" w:ascii="Times New Roman" w:hAnsi="Times New Roman"/>
          <w:highlight w:val="none"/>
          <w:u w:val="none"/>
        </w:rPr>
        <w:t>万元</w:t>
      </w:r>
      <w:r>
        <w:rPr>
          <w:rFonts w:hint="eastAsia" w:ascii="Times New Roman" w:hAnsi="Times New Roman"/>
          <w:highlight w:val="none"/>
        </w:rPr>
        <w:t>，主要原因是</w:t>
      </w:r>
      <w:r>
        <w:rPr>
          <w:rFonts w:hint="eastAsia"/>
          <w:highlight w:val="none"/>
          <w:lang w:eastAsia="zh-CN"/>
        </w:rPr>
        <w:t>增加了救护培训及理事会项目经费</w:t>
      </w:r>
      <w:r>
        <w:rPr>
          <w:rFonts w:hint="eastAsia" w:ascii="Times New Roman" w:hAnsi="Times New Roman"/>
          <w:highlight w:val="none"/>
        </w:rPr>
        <w:t>。</w:t>
      </w:r>
      <w:r>
        <w:rPr>
          <w:rFonts w:hint="eastAsia"/>
          <w:highlight w:val="none"/>
          <w:lang w:val="en-US" w:eastAsia="zh-CN"/>
        </w:rPr>
        <w:t xml:space="preserve">    </w:t>
      </w:r>
    </w:p>
    <w:p>
      <w:pPr>
        <w:keepNext w:val="0"/>
        <w:keepLines w:val="0"/>
        <w:pageBreakBefore w:val="0"/>
        <w:widowControl w:val="0"/>
        <w:kinsoku/>
        <w:wordWrap/>
        <w:overflowPunct/>
        <w:topLinePunct w:val="0"/>
        <w:bidi w:val="0"/>
        <w:snapToGrid/>
        <w:spacing w:beforeLines="0" w:line="560" w:lineRule="exact"/>
        <w:ind w:firstLine="640" w:firstLineChars="200"/>
        <w:textAlignment w:val="auto"/>
        <w:rPr>
          <w:rFonts w:hint="eastAsia" w:ascii="Times New Roman" w:hAnsi="Times New Roman"/>
          <w:highlight w:val="none"/>
          <w:u w:val="single"/>
        </w:rPr>
      </w:pPr>
      <w:r>
        <w:rPr>
          <w:rFonts w:hint="eastAsia" w:ascii="Times New Roman" w:hAnsi="Times New Roman"/>
          <w:highlight w:val="none"/>
        </w:rPr>
        <w:t>收入包括：本年一般公共预算拨款收入</w:t>
      </w:r>
      <w:r>
        <w:rPr>
          <w:rFonts w:hint="eastAsia"/>
          <w:highlight w:val="none"/>
          <w:lang w:val="en-US" w:eastAsia="zh-CN"/>
        </w:rPr>
        <w:t>171.17万</w:t>
      </w:r>
      <w:r>
        <w:rPr>
          <w:rFonts w:hint="eastAsia" w:ascii="Times New Roman" w:hAnsi="Times New Roman"/>
          <w:highlight w:val="none"/>
        </w:rPr>
        <w:t>元、本年政府性基金预算拨款收入</w:t>
      </w:r>
      <w:r>
        <w:rPr>
          <w:rFonts w:hint="eastAsia"/>
          <w:highlight w:val="none"/>
          <w:lang w:val="en-US" w:eastAsia="zh-CN"/>
        </w:rPr>
        <w:t>0</w:t>
      </w:r>
      <w:r>
        <w:rPr>
          <w:rFonts w:hint="eastAsia" w:ascii="Times New Roman" w:hAnsi="Times New Roman"/>
          <w:highlight w:val="none"/>
        </w:rPr>
        <w:t>万元；支出包括：</w:t>
      </w:r>
      <w:r>
        <w:rPr>
          <w:rFonts w:hint="eastAsia"/>
          <w:highlight w:val="none"/>
          <w:lang w:eastAsia="zh-CN"/>
        </w:rPr>
        <w:t>社会保障和就业支出</w:t>
      </w:r>
      <w:r>
        <w:rPr>
          <w:rFonts w:hint="eastAsia"/>
          <w:highlight w:val="none"/>
          <w:lang w:val="en-US" w:eastAsia="zh-CN"/>
        </w:rPr>
        <w:t>152.12万元</w:t>
      </w:r>
      <w:r>
        <w:rPr>
          <w:rFonts w:hint="eastAsia"/>
          <w:highlight w:val="none"/>
          <w:lang w:eastAsia="zh-CN"/>
        </w:rPr>
        <w:t>、卫生健康支出</w:t>
      </w:r>
      <w:r>
        <w:rPr>
          <w:rFonts w:hint="eastAsia"/>
          <w:highlight w:val="none"/>
          <w:lang w:val="en-US" w:eastAsia="zh-CN"/>
        </w:rPr>
        <w:t>6.27万元</w:t>
      </w:r>
      <w:r>
        <w:rPr>
          <w:rFonts w:hint="eastAsia"/>
          <w:highlight w:val="none"/>
          <w:lang w:eastAsia="zh-CN"/>
        </w:rPr>
        <w:t>、住房保障支出</w:t>
      </w:r>
      <w:r>
        <w:rPr>
          <w:rFonts w:hint="eastAsia"/>
          <w:highlight w:val="none"/>
          <w:lang w:val="en-US" w:eastAsia="zh-CN"/>
        </w:rPr>
        <w:t>12.78万元</w:t>
      </w:r>
      <w:r>
        <w:rPr>
          <w:rFonts w:hint="eastAsia"/>
          <w:highlight w:val="none"/>
          <w:lang w:eastAsia="zh-CN"/>
        </w:rPr>
        <w:t>。</w:t>
      </w:r>
    </w:p>
    <w:p>
      <w:pPr>
        <w:keepNext w:val="0"/>
        <w:keepLines w:val="0"/>
        <w:pageBreakBefore w:val="0"/>
        <w:widowControl w:val="0"/>
        <w:kinsoku/>
        <w:wordWrap/>
        <w:overflowPunct/>
        <w:topLinePunct w:val="0"/>
        <w:bidi w:val="0"/>
        <w:snapToGrid/>
        <w:spacing w:beforeLines="0" w:line="560" w:lineRule="exact"/>
        <w:ind w:firstLine="640" w:firstLineChars="200"/>
        <w:textAlignment w:val="auto"/>
        <w:rPr>
          <w:rFonts w:hint="eastAsia" w:ascii="Times New Roman" w:hAnsi="Times New Roman" w:eastAsia="黑体"/>
          <w:highlight w:val="none"/>
        </w:rPr>
      </w:pPr>
      <w:r>
        <w:rPr>
          <w:rFonts w:hint="eastAsia" w:ascii="Times New Roman" w:hAnsi="Times New Roman" w:eastAsia="黑体"/>
          <w:highlight w:val="none"/>
          <w:lang w:val="en-US" w:eastAsia="zh-CN"/>
        </w:rPr>
        <w:t>三</w:t>
      </w:r>
      <w:r>
        <w:rPr>
          <w:rFonts w:hint="eastAsia" w:ascii="Times New Roman" w:hAnsi="Times New Roman" w:eastAsia="黑体"/>
          <w:highlight w:val="none"/>
        </w:rPr>
        <w:t>、一般公共预算当年拨款情况说明</w:t>
      </w:r>
    </w:p>
    <w:p>
      <w:pPr>
        <w:keepNext w:val="0"/>
        <w:keepLines w:val="0"/>
        <w:pageBreakBefore w:val="0"/>
        <w:widowControl w:val="0"/>
        <w:kinsoku/>
        <w:wordWrap/>
        <w:overflowPunct/>
        <w:topLinePunct w:val="0"/>
        <w:bidi w:val="0"/>
        <w:snapToGrid/>
        <w:spacing w:beforeLines="0" w:line="560" w:lineRule="exact"/>
        <w:ind w:firstLine="643" w:firstLineChars="200"/>
        <w:textAlignment w:val="auto"/>
        <w:rPr>
          <w:rFonts w:hint="eastAsia" w:ascii="Times New Roman" w:hAnsi="Times New Roman" w:eastAsia="楷体_GB2312"/>
          <w:b/>
          <w:highlight w:val="none"/>
        </w:rPr>
      </w:pPr>
      <w:r>
        <w:rPr>
          <w:rFonts w:hint="eastAsia" w:ascii="Times New Roman" w:hAnsi="Times New Roman" w:eastAsia="楷体_GB2312"/>
          <w:b/>
          <w:highlight w:val="none"/>
        </w:rPr>
        <w:t>（一）一般公共预算当年拨款规模变化情况</w:t>
      </w:r>
    </w:p>
    <w:p>
      <w:pPr>
        <w:keepNext w:val="0"/>
        <w:keepLines w:val="0"/>
        <w:pageBreakBefore w:val="0"/>
        <w:widowControl w:val="0"/>
        <w:kinsoku/>
        <w:wordWrap/>
        <w:overflowPunct/>
        <w:topLinePunct w:val="0"/>
        <w:bidi w:val="0"/>
        <w:snapToGrid/>
        <w:spacing w:beforeLines="0" w:line="560" w:lineRule="exact"/>
        <w:ind w:firstLine="640" w:firstLineChars="200"/>
        <w:textAlignment w:val="auto"/>
        <w:rPr>
          <w:rFonts w:hint="eastAsia" w:ascii="Times New Roman" w:hAnsi="Times New Roman"/>
          <w:highlight w:val="none"/>
        </w:rPr>
      </w:pPr>
      <w:r>
        <w:rPr>
          <w:rFonts w:hint="eastAsia"/>
          <w:highlight w:val="none"/>
          <w:lang w:eastAsia="zh-CN"/>
        </w:rPr>
        <w:t>市红会</w:t>
      </w:r>
      <w:r>
        <w:rPr>
          <w:rFonts w:hint="eastAsia" w:ascii="Times New Roman" w:hAnsi="Times New Roman"/>
          <w:highlight w:val="none"/>
        </w:rPr>
        <w:t>20</w:t>
      </w:r>
      <w:r>
        <w:rPr>
          <w:rFonts w:hint="eastAsia" w:ascii="Times New Roman" w:hAnsi="Times New Roman"/>
          <w:highlight w:val="none"/>
          <w:lang w:val="en-US" w:eastAsia="zh-CN"/>
        </w:rPr>
        <w:t>22</w:t>
      </w:r>
      <w:r>
        <w:rPr>
          <w:rFonts w:hint="eastAsia" w:ascii="Times New Roman" w:hAnsi="Times New Roman"/>
          <w:highlight w:val="none"/>
        </w:rPr>
        <w:t>年一般公共预算当年拨款</w:t>
      </w:r>
      <w:r>
        <w:rPr>
          <w:rFonts w:hint="eastAsia"/>
          <w:highlight w:val="none"/>
          <w:lang w:val="en-US" w:eastAsia="zh-CN"/>
        </w:rPr>
        <w:t>171.17</w:t>
      </w:r>
      <w:r>
        <w:rPr>
          <w:rFonts w:hint="eastAsia" w:ascii="Times New Roman" w:hAnsi="Times New Roman"/>
          <w:highlight w:val="none"/>
        </w:rPr>
        <w:t>万元，比20</w:t>
      </w:r>
      <w:r>
        <w:rPr>
          <w:rFonts w:hint="eastAsia" w:ascii="Times New Roman" w:hAnsi="Times New Roman"/>
          <w:highlight w:val="none"/>
          <w:lang w:eastAsia="zh-CN"/>
        </w:rPr>
        <w:t>2</w:t>
      </w:r>
      <w:r>
        <w:rPr>
          <w:rFonts w:hint="eastAsia" w:ascii="Times New Roman" w:hAnsi="Times New Roman"/>
          <w:highlight w:val="none"/>
          <w:lang w:val="en-US" w:eastAsia="zh-CN"/>
        </w:rPr>
        <w:t>1</w:t>
      </w:r>
      <w:r>
        <w:rPr>
          <w:rFonts w:hint="eastAsia" w:ascii="Times New Roman" w:hAnsi="Times New Roman"/>
          <w:highlight w:val="none"/>
        </w:rPr>
        <w:t>年预算数</w:t>
      </w:r>
      <w:r>
        <w:rPr>
          <w:rFonts w:hint="eastAsia" w:ascii="Times New Roman" w:hAnsi="Times New Roman"/>
          <w:highlight w:val="none"/>
          <w:u w:val="none"/>
        </w:rPr>
        <w:t>增加</w:t>
      </w:r>
      <w:r>
        <w:rPr>
          <w:rFonts w:hint="eastAsia"/>
          <w:highlight w:val="none"/>
          <w:u w:val="none"/>
          <w:lang w:val="en-US" w:eastAsia="zh-CN"/>
        </w:rPr>
        <w:t>16.36</w:t>
      </w:r>
      <w:r>
        <w:rPr>
          <w:rFonts w:hint="eastAsia" w:ascii="Times New Roman" w:hAnsi="Times New Roman"/>
          <w:highlight w:val="none"/>
        </w:rPr>
        <w:t>万元，主要原因是</w:t>
      </w:r>
      <w:r>
        <w:rPr>
          <w:rFonts w:hint="eastAsia"/>
          <w:highlight w:val="none"/>
          <w:lang w:eastAsia="zh-CN"/>
        </w:rPr>
        <w:t>加了救护培训及理事会项目经费</w:t>
      </w:r>
      <w:r>
        <w:rPr>
          <w:rFonts w:hint="eastAsia" w:ascii="Times New Roman" w:hAnsi="Times New Roman"/>
          <w:highlight w:val="none"/>
        </w:rPr>
        <w:t>。</w:t>
      </w:r>
      <w:r>
        <w:rPr>
          <w:rFonts w:hint="eastAsia"/>
          <w:highlight w:val="none"/>
          <w:lang w:val="en-US" w:eastAsia="zh-CN"/>
        </w:rPr>
        <w:t xml:space="preserve">    </w:t>
      </w:r>
    </w:p>
    <w:p>
      <w:pPr>
        <w:keepNext w:val="0"/>
        <w:keepLines w:val="0"/>
        <w:pageBreakBefore w:val="0"/>
        <w:widowControl w:val="0"/>
        <w:kinsoku/>
        <w:wordWrap/>
        <w:overflowPunct/>
        <w:topLinePunct w:val="0"/>
        <w:bidi w:val="0"/>
        <w:snapToGrid/>
        <w:spacing w:beforeLines="0" w:line="560" w:lineRule="exact"/>
        <w:ind w:firstLine="643" w:firstLineChars="200"/>
        <w:textAlignment w:val="auto"/>
        <w:rPr>
          <w:rFonts w:hint="eastAsia" w:ascii="Times New Roman" w:hAnsi="Times New Roman" w:eastAsia="楷体_GB2312"/>
          <w:b/>
          <w:highlight w:val="none"/>
        </w:rPr>
      </w:pPr>
      <w:r>
        <w:rPr>
          <w:rFonts w:hint="eastAsia" w:ascii="Times New Roman" w:hAnsi="Times New Roman" w:eastAsia="楷体_GB2312"/>
          <w:b/>
          <w:highlight w:val="none"/>
        </w:rPr>
        <w:t>（二）一般公共预算当年拨款结构情况</w:t>
      </w:r>
    </w:p>
    <w:p>
      <w:pPr>
        <w:keepNext w:val="0"/>
        <w:keepLines w:val="0"/>
        <w:pageBreakBefore w:val="0"/>
        <w:widowControl w:val="0"/>
        <w:kinsoku/>
        <w:wordWrap/>
        <w:overflowPunct/>
        <w:topLinePunct w:val="0"/>
        <w:bidi w:val="0"/>
        <w:snapToGrid/>
        <w:spacing w:beforeLines="0" w:line="560" w:lineRule="exact"/>
        <w:ind w:firstLine="640" w:firstLineChars="200"/>
        <w:textAlignment w:val="auto"/>
        <w:rPr>
          <w:rFonts w:hint="eastAsia" w:ascii="Times New Roman" w:hAnsi="Times New Roman"/>
          <w:highlight w:val="none"/>
          <w:u w:val="single"/>
        </w:rPr>
      </w:pPr>
      <w:r>
        <w:rPr>
          <w:rFonts w:hint="eastAsia"/>
          <w:highlight w:val="none"/>
          <w:lang w:eastAsia="zh-CN"/>
        </w:rPr>
        <w:t>社会保障和就业支出</w:t>
      </w:r>
      <w:r>
        <w:rPr>
          <w:rFonts w:hint="eastAsia"/>
          <w:highlight w:val="none"/>
          <w:lang w:val="en-US" w:eastAsia="zh-CN"/>
        </w:rPr>
        <w:t>152.12万元，占88.87%</w:t>
      </w:r>
      <w:r>
        <w:rPr>
          <w:rFonts w:hint="eastAsia"/>
          <w:highlight w:val="none"/>
          <w:lang w:eastAsia="zh-CN"/>
        </w:rPr>
        <w:t>、卫生健康支出</w:t>
      </w:r>
      <w:r>
        <w:rPr>
          <w:rFonts w:hint="eastAsia"/>
          <w:highlight w:val="none"/>
          <w:lang w:val="en-US" w:eastAsia="zh-CN"/>
        </w:rPr>
        <w:t>6.27万元，占3.66%</w:t>
      </w:r>
      <w:r>
        <w:rPr>
          <w:rFonts w:hint="eastAsia"/>
          <w:highlight w:val="none"/>
          <w:lang w:eastAsia="zh-CN"/>
        </w:rPr>
        <w:t>、住房保障支出</w:t>
      </w:r>
      <w:r>
        <w:rPr>
          <w:rFonts w:hint="eastAsia"/>
          <w:highlight w:val="none"/>
          <w:lang w:val="en-US" w:eastAsia="zh-CN"/>
        </w:rPr>
        <w:t>12.78万元，占7.47万元</w:t>
      </w:r>
      <w:r>
        <w:rPr>
          <w:rFonts w:hint="eastAsia"/>
          <w:highlight w:val="none"/>
          <w:lang w:eastAsia="zh-CN"/>
        </w:rPr>
        <w:t>。</w:t>
      </w:r>
    </w:p>
    <w:p>
      <w:pPr>
        <w:keepNext w:val="0"/>
        <w:keepLines w:val="0"/>
        <w:pageBreakBefore w:val="0"/>
        <w:widowControl w:val="0"/>
        <w:kinsoku/>
        <w:wordWrap/>
        <w:overflowPunct/>
        <w:topLinePunct w:val="0"/>
        <w:bidi w:val="0"/>
        <w:snapToGrid/>
        <w:spacing w:beforeLines="0" w:line="560" w:lineRule="exact"/>
        <w:ind w:firstLine="643" w:firstLineChars="200"/>
        <w:textAlignment w:val="auto"/>
        <w:rPr>
          <w:rFonts w:hint="eastAsia" w:ascii="Times New Roman" w:hAnsi="Times New Roman" w:eastAsia="楷体_GB2312"/>
          <w:b/>
          <w:highlight w:val="none"/>
        </w:rPr>
      </w:pPr>
      <w:r>
        <w:rPr>
          <w:rFonts w:hint="eastAsia" w:ascii="Times New Roman" w:hAnsi="Times New Roman" w:eastAsia="楷体_GB2312"/>
          <w:b/>
          <w:highlight w:val="none"/>
        </w:rPr>
        <w:t>（三）一般公共预算当年拨款具体使用情况</w:t>
      </w:r>
    </w:p>
    <w:p>
      <w:pPr>
        <w:keepNext w:val="0"/>
        <w:keepLines w:val="0"/>
        <w:pageBreakBefore w:val="0"/>
        <w:widowControl w:val="0"/>
        <w:kinsoku/>
        <w:wordWrap/>
        <w:overflowPunct/>
        <w:topLinePunct w:val="0"/>
        <w:bidi w:val="0"/>
        <w:snapToGrid/>
        <w:spacing w:line="540" w:lineRule="exact"/>
        <w:ind w:firstLine="660" w:firstLineChars="200"/>
        <w:textAlignment w:val="auto"/>
        <w:rPr>
          <w:rFonts w:hint="eastAsia" w:ascii="仿宋_GB2312"/>
          <w:sz w:val="33"/>
          <w:szCs w:val="33"/>
          <w:lang w:val="en-US" w:eastAsia="zh-CN"/>
        </w:rPr>
      </w:pPr>
      <w:r>
        <w:rPr>
          <w:rFonts w:hint="eastAsia" w:ascii="仿宋_GB2312"/>
          <w:sz w:val="33"/>
          <w:szCs w:val="33"/>
        </w:rPr>
        <w:t>1. 社会保障和就业支出（类）</w:t>
      </w:r>
      <w:r>
        <w:rPr>
          <w:rFonts w:hint="eastAsia"/>
          <w:sz w:val="33"/>
          <w:szCs w:val="33"/>
        </w:rPr>
        <w:t>行政单位离退休</w:t>
      </w:r>
      <w:r>
        <w:rPr>
          <w:rFonts w:hint="eastAsia" w:ascii="仿宋_GB2312"/>
          <w:sz w:val="33"/>
          <w:szCs w:val="33"/>
        </w:rPr>
        <w:t>（项）</w:t>
      </w:r>
      <w:r>
        <w:rPr>
          <w:rFonts w:hint="eastAsia" w:ascii="仿宋_GB2312"/>
          <w:sz w:val="33"/>
          <w:szCs w:val="33"/>
          <w:lang w:val="en-US" w:eastAsia="zh-CN"/>
        </w:rPr>
        <w:t>2022</w:t>
      </w:r>
      <w:r>
        <w:rPr>
          <w:rFonts w:hint="eastAsia" w:ascii="仿宋_GB2312"/>
          <w:sz w:val="33"/>
          <w:szCs w:val="33"/>
        </w:rPr>
        <w:t>年预算数为</w:t>
      </w:r>
      <w:r>
        <w:rPr>
          <w:rFonts w:hint="eastAsia" w:ascii="仿宋_GB2312"/>
          <w:sz w:val="33"/>
          <w:szCs w:val="33"/>
          <w:lang w:val="en-US" w:eastAsia="zh-CN"/>
        </w:rPr>
        <w:t>0.03</w:t>
      </w:r>
      <w:r>
        <w:rPr>
          <w:rFonts w:hint="eastAsia" w:ascii="仿宋_GB2312"/>
          <w:sz w:val="33"/>
          <w:szCs w:val="33"/>
        </w:rPr>
        <w:t>万元，主要用于</w:t>
      </w:r>
      <w:r>
        <w:rPr>
          <w:rFonts w:hint="eastAsia" w:ascii="仿宋_GB2312"/>
          <w:sz w:val="33"/>
          <w:szCs w:val="33"/>
          <w:lang w:val="en-US" w:eastAsia="zh-CN"/>
        </w:rPr>
        <w:t>:单位退休人员的活动经费。</w:t>
      </w:r>
    </w:p>
    <w:p>
      <w:pPr>
        <w:keepNext w:val="0"/>
        <w:keepLines w:val="0"/>
        <w:pageBreakBefore w:val="0"/>
        <w:widowControl w:val="0"/>
        <w:kinsoku/>
        <w:wordWrap/>
        <w:overflowPunct/>
        <w:topLinePunct w:val="0"/>
        <w:bidi w:val="0"/>
        <w:snapToGrid/>
        <w:spacing w:line="540" w:lineRule="exact"/>
        <w:ind w:firstLine="660" w:firstLineChars="200"/>
        <w:textAlignment w:val="auto"/>
        <w:rPr>
          <w:rFonts w:hint="eastAsia" w:ascii="仿宋_GB2312"/>
          <w:sz w:val="33"/>
          <w:szCs w:val="33"/>
        </w:rPr>
      </w:pPr>
      <w:r>
        <w:rPr>
          <w:rFonts w:hint="eastAsia" w:ascii="仿宋_GB2312"/>
          <w:sz w:val="33"/>
          <w:szCs w:val="33"/>
        </w:rPr>
        <w:t>2</w:t>
      </w:r>
      <w:r>
        <w:rPr>
          <w:rFonts w:hint="eastAsia" w:ascii="仿宋_GB2312"/>
          <w:sz w:val="33"/>
          <w:szCs w:val="33"/>
          <w:lang w:val="en-US" w:eastAsia="zh-CN"/>
        </w:rPr>
        <w:t>.</w:t>
      </w:r>
      <w:r>
        <w:rPr>
          <w:rFonts w:hint="eastAsia" w:ascii="仿宋_GB2312"/>
          <w:sz w:val="33"/>
          <w:szCs w:val="33"/>
        </w:rPr>
        <w:t>社会保障和就业支出（类）</w:t>
      </w:r>
      <w:r>
        <w:rPr>
          <w:rFonts w:hint="eastAsia"/>
          <w:sz w:val="33"/>
          <w:szCs w:val="33"/>
        </w:rPr>
        <w:t>行政事业单位离退休</w:t>
      </w:r>
      <w:r>
        <w:rPr>
          <w:rFonts w:hint="eastAsia" w:ascii="仿宋_GB2312"/>
          <w:sz w:val="33"/>
          <w:szCs w:val="33"/>
        </w:rPr>
        <w:t>（款）      机关事业单位基本养老保险缴费支出（项）</w:t>
      </w:r>
      <w:r>
        <w:rPr>
          <w:rFonts w:hint="eastAsia" w:ascii="仿宋_GB2312"/>
          <w:sz w:val="33"/>
          <w:szCs w:val="33"/>
          <w:lang w:val="en-US" w:eastAsia="zh-CN"/>
        </w:rPr>
        <w:t>2022</w:t>
      </w:r>
      <w:r>
        <w:rPr>
          <w:rFonts w:hint="eastAsia" w:ascii="仿宋_GB2312"/>
          <w:sz w:val="33"/>
          <w:szCs w:val="33"/>
        </w:rPr>
        <w:t>年预算数为</w:t>
      </w:r>
      <w:r>
        <w:rPr>
          <w:rFonts w:hint="eastAsia" w:ascii="仿宋_GB2312"/>
          <w:sz w:val="33"/>
          <w:szCs w:val="33"/>
          <w:lang w:val="en-US" w:eastAsia="zh-CN"/>
        </w:rPr>
        <w:t>10.56</w:t>
      </w:r>
      <w:r>
        <w:rPr>
          <w:rFonts w:hint="eastAsia" w:ascii="仿宋_GB2312"/>
          <w:sz w:val="33"/>
          <w:szCs w:val="33"/>
        </w:rPr>
        <w:t>万元，主要用于：</w:t>
      </w:r>
      <w:r>
        <w:rPr>
          <w:rFonts w:hint="eastAsia" w:ascii="仿宋_GB2312"/>
          <w:sz w:val="33"/>
          <w:szCs w:val="33"/>
          <w:lang w:eastAsia="zh-CN"/>
        </w:rPr>
        <w:t>单位缴纳基本养老保险支出</w:t>
      </w:r>
      <w:r>
        <w:rPr>
          <w:rFonts w:hint="eastAsia" w:ascii="仿宋_GB2312"/>
          <w:sz w:val="33"/>
          <w:szCs w:val="33"/>
        </w:rPr>
        <w:t>。</w:t>
      </w:r>
    </w:p>
    <w:p>
      <w:pPr>
        <w:keepNext w:val="0"/>
        <w:keepLines w:val="0"/>
        <w:pageBreakBefore w:val="0"/>
        <w:widowControl w:val="0"/>
        <w:kinsoku/>
        <w:wordWrap/>
        <w:overflowPunct/>
        <w:topLinePunct w:val="0"/>
        <w:bidi w:val="0"/>
        <w:snapToGrid/>
        <w:spacing w:line="540" w:lineRule="exact"/>
        <w:ind w:firstLine="660" w:firstLineChars="200"/>
        <w:textAlignment w:val="auto"/>
        <w:rPr>
          <w:rFonts w:hint="eastAsia" w:ascii="仿宋_GB2312"/>
          <w:sz w:val="33"/>
          <w:szCs w:val="33"/>
        </w:rPr>
      </w:pPr>
      <w:r>
        <w:rPr>
          <w:rFonts w:hint="eastAsia" w:ascii="仿宋_GB2312"/>
          <w:sz w:val="33"/>
          <w:szCs w:val="33"/>
        </w:rPr>
        <w:t>3.社会保障和就业支出（类）</w:t>
      </w:r>
      <w:r>
        <w:rPr>
          <w:rFonts w:hint="eastAsia"/>
          <w:sz w:val="33"/>
          <w:szCs w:val="33"/>
        </w:rPr>
        <w:t>行政事业单位离退休</w:t>
      </w:r>
      <w:r>
        <w:rPr>
          <w:rFonts w:hint="eastAsia" w:ascii="仿宋_GB2312"/>
          <w:sz w:val="33"/>
          <w:szCs w:val="33"/>
        </w:rPr>
        <w:t>（款）   机关事业单位职业年金缴费支出（项）</w:t>
      </w:r>
      <w:r>
        <w:rPr>
          <w:rFonts w:hint="eastAsia" w:ascii="仿宋_GB2312"/>
          <w:sz w:val="33"/>
          <w:szCs w:val="33"/>
          <w:lang w:val="en-US" w:eastAsia="zh-CN"/>
        </w:rPr>
        <w:t>2022</w:t>
      </w:r>
      <w:r>
        <w:rPr>
          <w:rFonts w:hint="eastAsia" w:ascii="仿宋_GB2312"/>
          <w:sz w:val="33"/>
          <w:szCs w:val="33"/>
        </w:rPr>
        <w:t>年预算数为</w:t>
      </w:r>
      <w:r>
        <w:rPr>
          <w:rFonts w:hint="eastAsia" w:ascii="仿宋_GB2312"/>
          <w:sz w:val="33"/>
          <w:szCs w:val="33"/>
          <w:lang w:val="en-US" w:eastAsia="zh-CN"/>
        </w:rPr>
        <w:t>5.28</w:t>
      </w:r>
      <w:r>
        <w:rPr>
          <w:rFonts w:hint="eastAsia" w:ascii="仿宋_GB2312"/>
          <w:sz w:val="33"/>
          <w:szCs w:val="33"/>
        </w:rPr>
        <w:t>万元，主要用于：</w:t>
      </w:r>
      <w:r>
        <w:rPr>
          <w:rFonts w:hint="eastAsia" w:ascii="仿宋_GB2312"/>
          <w:sz w:val="33"/>
          <w:szCs w:val="33"/>
          <w:lang w:eastAsia="zh-CN"/>
        </w:rPr>
        <w:t>单位缴纳职业年金支出</w:t>
      </w:r>
      <w:r>
        <w:rPr>
          <w:rFonts w:hint="eastAsia" w:ascii="仿宋_GB2312"/>
          <w:sz w:val="33"/>
          <w:szCs w:val="33"/>
        </w:rPr>
        <w:t>。</w:t>
      </w:r>
    </w:p>
    <w:p>
      <w:pPr>
        <w:keepNext w:val="0"/>
        <w:keepLines w:val="0"/>
        <w:pageBreakBefore w:val="0"/>
        <w:widowControl w:val="0"/>
        <w:kinsoku/>
        <w:wordWrap/>
        <w:overflowPunct/>
        <w:topLinePunct w:val="0"/>
        <w:bidi w:val="0"/>
        <w:snapToGrid/>
        <w:spacing w:line="540" w:lineRule="exact"/>
        <w:ind w:firstLine="660" w:firstLineChars="200"/>
        <w:textAlignment w:val="auto"/>
        <w:rPr>
          <w:rFonts w:hint="eastAsia" w:ascii="仿宋_GB2312"/>
          <w:sz w:val="33"/>
          <w:szCs w:val="33"/>
          <w:lang w:val="en-US" w:eastAsia="zh-CN"/>
        </w:rPr>
      </w:pPr>
      <w:r>
        <w:rPr>
          <w:rFonts w:hint="eastAsia" w:ascii="仿宋_GB2312"/>
          <w:sz w:val="33"/>
          <w:szCs w:val="33"/>
          <w:lang w:val="en-US" w:eastAsia="zh-CN"/>
        </w:rPr>
        <w:t>4.</w:t>
      </w:r>
      <w:r>
        <w:rPr>
          <w:rFonts w:hint="eastAsia" w:ascii="仿宋_GB2312"/>
          <w:sz w:val="33"/>
          <w:szCs w:val="33"/>
        </w:rPr>
        <w:t>社会保障和就业支出（类）</w:t>
      </w:r>
      <w:r>
        <w:rPr>
          <w:rFonts w:hint="eastAsia" w:ascii="仿宋_GB2312"/>
          <w:sz w:val="33"/>
          <w:szCs w:val="33"/>
          <w:lang w:eastAsia="zh-CN"/>
        </w:rPr>
        <w:t>红十字事业</w:t>
      </w:r>
      <w:r>
        <w:rPr>
          <w:rFonts w:hint="eastAsia" w:ascii="仿宋_GB2312"/>
          <w:sz w:val="33"/>
          <w:szCs w:val="33"/>
        </w:rPr>
        <w:t>（款）</w:t>
      </w:r>
      <w:r>
        <w:rPr>
          <w:rFonts w:hint="eastAsia" w:ascii="仿宋_GB2312"/>
          <w:sz w:val="33"/>
          <w:szCs w:val="33"/>
          <w:lang w:eastAsia="zh-CN"/>
        </w:rPr>
        <w:t>行政运行</w:t>
      </w:r>
      <w:r>
        <w:rPr>
          <w:rFonts w:hint="eastAsia" w:ascii="仿宋_GB2312"/>
          <w:sz w:val="33"/>
          <w:szCs w:val="33"/>
          <w:lang w:val="en-US" w:eastAsia="zh-CN"/>
        </w:rPr>
        <w:t>2022年预算数为115.25万元，主要用于保障单位工资福利支出及办公公用支出、保障我会为完成特定的行政工作任务及事业发展目标的项目经费。分别为：单位工资福利支出及办公公用支出93.75万元；</w:t>
      </w:r>
      <w:r>
        <w:rPr>
          <w:rFonts w:hint="default" w:ascii="仿宋_GB2312"/>
          <w:sz w:val="33"/>
          <w:szCs w:val="33"/>
          <w:lang w:val="en-US" w:eastAsia="zh-CN"/>
        </w:rPr>
        <w:t>卫生救护培训经费</w:t>
      </w:r>
      <w:r>
        <w:rPr>
          <w:rFonts w:hint="eastAsia" w:ascii="仿宋_GB2312"/>
          <w:sz w:val="33"/>
          <w:szCs w:val="33"/>
          <w:lang w:val="en-US" w:eastAsia="zh-CN"/>
        </w:rPr>
        <w:t>10万元，用于加强普及培训工作及救护培训工作的开展；世</w:t>
      </w:r>
      <w:r>
        <w:rPr>
          <w:rFonts w:hint="default" w:ascii="仿宋_GB2312"/>
          <w:sz w:val="33"/>
          <w:szCs w:val="33"/>
          <w:lang w:val="en-US" w:eastAsia="zh-CN"/>
        </w:rPr>
        <w:t>界红十字宣传日活动及红十字志愿者活动专项经费</w:t>
      </w:r>
      <w:r>
        <w:rPr>
          <w:rFonts w:hint="eastAsia" w:ascii="仿宋_GB2312"/>
          <w:sz w:val="33"/>
          <w:szCs w:val="33"/>
          <w:lang w:val="en-US" w:eastAsia="zh-CN"/>
        </w:rPr>
        <w:t>6.5万元，用于开展红十字运动知识、卫生健康知识等宣讲，传播红十字精神，积极组织红十字志愿者开展志愿服务活动；</w:t>
      </w:r>
      <w:r>
        <w:rPr>
          <w:rFonts w:hint="eastAsia" w:ascii="仿宋_GB2312"/>
          <w:sz w:val="33"/>
          <w:szCs w:val="33"/>
          <w:lang w:eastAsia="zh-CN"/>
        </w:rPr>
        <w:t>查灾备灾救灾专项经费</w:t>
      </w:r>
      <w:r>
        <w:rPr>
          <w:rFonts w:hint="eastAsia" w:ascii="仿宋_GB2312"/>
          <w:sz w:val="33"/>
          <w:szCs w:val="33"/>
          <w:lang w:val="en-US" w:eastAsia="zh-CN"/>
        </w:rPr>
        <w:t>5万元，用于加强查灾备灾救灾能力建设，完成2022年的查灾备灾工作，向市委、市政府、省红会及总会上报查灾备灾工作。</w:t>
      </w:r>
    </w:p>
    <w:p>
      <w:pPr>
        <w:keepNext w:val="0"/>
        <w:keepLines w:val="0"/>
        <w:pageBreakBefore w:val="0"/>
        <w:widowControl w:val="0"/>
        <w:kinsoku/>
        <w:wordWrap/>
        <w:overflowPunct/>
        <w:topLinePunct w:val="0"/>
        <w:bidi w:val="0"/>
        <w:snapToGrid/>
        <w:spacing w:line="540" w:lineRule="exact"/>
        <w:ind w:firstLine="660" w:firstLineChars="200"/>
        <w:textAlignment w:val="auto"/>
        <w:rPr>
          <w:rFonts w:hint="default" w:ascii="仿宋_GB2312"/>
          <w:sz w:val="33"/>
          <w:szCs w:val="33"/>
          <w:lang w:val="en-US" w:eastAsia="zh-CN"/>
        </w:rPr>
      </w:pPr>
      <w:r>
        <w:rPr>
          <w:rFonts w:hint="eastAsia" w:ascii="仿宋_GB2312"/>
          <w:sz w:val="33"/>
          <w:szCs w:val="33"/>
          <w:lang w:val="en-US" w:eastAsia="zh-CN"/>
        </w:rPr>
        <w:t>5.</w:t>
      </w:r>
      <w:r>
        <w:rPr>
          <w:rFonts w:hint="eastAsia" w:ascii="仿宋_GB2312"/>
          <w:sz w:val="33"/>
          <w:szCs w:val="33"/>
        </w:rPr>
        <w:t>社会保障和就业支出（类）</w:t>
      </w:r>
      <w:r>
        <w:rPr>
          <w:rFonts w:hint="eastAsia" w:ascii="仿宋_GB2312"/>
          <w:sz w:val="33"/>
          <w:szCs w:val="33"/>
          <w:lang w:eastAsia="zh-CN"/>
        </w:rPr>
        <w:t>红十字事业</w:t>
      </w:r>
      <w:r>
        <w:rPr>
          <w:rFonts w:hint="eastAsia" w:ascii="仿宋_GB2312"/>
          <w:sz w:val="33"/>
          <w:szCs w:val="33"/>
        </w:rPr>
        <w:t>（款</w:t>
      </w:r>
      <w:r>
        <w:rPr>
          <w:rFonts w:hint="eastAsia" w:ascii="仿宋_GB2312"/>
          <w:sz w:val="33"/>
          <w:szCs w:val="33"/>
          <w:lang w:eastAsia="zh-CN"/>
        </w:rPr>
        <w:t>）一般行政管理事务</w:t>
      </w:r>
      <w:r>
        <w:rPr>
          <w:rFonts w:hint="eastAsia" w:ascii="仿宋_GB2312"/>
          <w:sz w:val="33"/>
          <w:szCs w:val="33"/>
          <w:lang w:val="en-US" w:eastAsia="zh-CN"/>
        </w:rPr>
        <w:t>2022年预算数为21万元，主要用于保障我会为完成特定的行政工作任务及事业发展目标。分别为：</w:t>
      </w:r>
      <w:r>
        <w:rPr>
          <w:rFonts w:hint="default" w:ascii="仿宋_GB2312"/>
          <w:sz w:val="33"/>
          <w:szCs w:val="33"/>
          <w:lang w:val="en-US" w:eastAsia="zh-CN"/>
        </w:rPr>
        <w:t>开展募捐救助活动专项经费</w:t>
      </w:r>
      <w:r>
        <w:rPr>
          <w:rFonts w:hint="eastAsia" w:ascii="仿宋_GB2312"/>
          <w:sz w:val="33"/>
          <w:szCs w:val="33"/>
          <w:lang w:val="en-US" w:eastAsia="zh-CN"/>
        </w:rPr>
        <w:t>5万元，要用于更换募捐箱，申报救助金，开展募捐救助活动，让更多的困难家庭感受到党和政府的人道关怀；</w:t>
      </w:r>
      <w:r>
        <w:rPr>
          <w:rFonts w:hint="default" w:ascii="仿宋_GB2312"/>
          <w:sz w:val="33"/>
          <w:szCs w:val="33"/>
          <w:lang w:val="en-US" w:eastAsia="zh-CN"/>
        </w:rPr>
        <w:t>备灾仓库和救护培训中心后期管理维护费</w:t>
      </w:r>
      <w:r>
        <w:rPr>
          <w:rFonts w:hint="eastAsia" w:ascii="仿宋_GB2312"/>
          <w:sz w:val="33"/>
          <w:szCs w:val="33"/>
          <w:lang w:val="en-US" w:eastAsia="zh-CN"/>
        </w:rPr>
        <w:t>6万元，用于保障绵阳市备灾仓库及避难场所正常运转；红十字“三献”工作专项经费5万元，用于保障“三献”工作宣传及推广，让更多的人了解及参与三救三献工作；年度理事会经费5万元，用于用于完善全市红会系统的组织构架，利于全市红十字事业的发展。</w:t>
      </w:r>
    </w:p>
    <w:p>
      <w:pPr>
        <w:keepNext w:val="0"/>
        <w:keepLines w:val="0"/>
        <w:pageBreakBefore w:val="0"/>
        <w:widowControl w:val="0"/>
        <w:kinsoku/>
        <w:wordWrap/>
        <w:overflowPunct/>
        <w:topLinePunct w:val="0"/>
        <w:bidi w:val="0"/>
        <w:snapToGrid/>
        <w:spacing w:line="540" w:lineRule="exact"/>
        <w:ind w:firstLine="660" w:firstLineChars="200"/>
        <w:textAlignment w:val="auto"/>
        <w:rPr>
          <w:rFonts w:hint="eastAsia" w:ascii="仿宋_GB2312"/>
          <w:sz w:val="33"/>
          <w:szCs w:val="33"/>
          <w:lang w:val="en-US" w:eastAsia="zh-CN"/>
        </w:rPr>
      </w:pPr>
      <w:r>
        <w:rPr>
          <w:rFonts w:hint="eastAsia" w:ascii="仿宋_GB2312"/>
          <w:sz w:val="33"/>
          <w:szCs w:val="33"/>
          <w:lang w:val="en-US" w:eastAsia="zh-CN"/>
        </w:rPr>
        <w:t>6.</w:t>
      </w:r>
      <w:r>
        <w:rPr>
          <w:rFonts w:hint="eastAsia" w:ascii="仿宋_GB2312"/>
          <w:sz w:val="33"/>
          <w:szCs w:val="33"/>
          <w:lang w:eastAsia="zh-CN"/>
        </w:rPr>
        <w:t>卫生健康支出</w:t>
      </w:r>
      <w:r>
        <w:rPr>
          <w:rFonts w:hint="eastAsia" w:ascii="仿宋_GB2312"/>
          <w:sz w:val="33"/>
          <w:szCs w:val="33"/>
        </w:rPr>
        <w:t>（类）</w:t>
      </w:r>
      <w:r>
        <w:rPr>
          <w:rFonts w:hint="eastAsia" w:ascii="仿宋_GB2312"/>
          <w:sz w:val="33"/>
          <w:szCs w:val="33"/>
          <w:lang w:eastAsia="zh-CN"/>
        </w:rPr>
        <w:t>行政事业单位医疗</w:t>
      </w:r>
      <w:r>
        <w:rPr>
          <w:rFonts w:hint="eastAsia" w:ascii="仿宋_GB2312"/>
          <w:sz w:val="33"/>
          <w:szCs w:val="33"/>
        </w:rPr>
        <w:t>（款）</w:t>
      </w:r>
      <w:r>
        <w:rPr>
          <w:rFonts w:hint="eastAsia" w:ascii="仿宋_GB2312"/>
          <w:sz w:val="33"/>
          <w:szCs w:val="33"/>
          <w:lang w:eastAsia="zh-CN"/>
        </w:rPr>
        <w:t>行政单位医疗（项）</w:t>
      </w:r>
      <w:r>
        <w:rPr>
          <w:rFonts w:hint="eastAsia" w:ascii="仿宋_GB2312"/>
          <w:sz w:val="33"/>
          <w:szCs w:val="33"/>
          <w:lang w:val="en-US" w:eastAsia="zh-CN"/>
        </w:rPr>
        <w:t>2022年预算数为3.96万元，主要用于单位基本保险缴费支出。</w:t>
      </w:r>
    </w:p>
    <w:p>
      <w:pPr>
        <w:pStyle w:val="2"/>
        <w:rPr>
          <w:rFonts w:hint="default"/>
          <w:color w:val="0000FF"/>
          <w:lang w:val="en-US" w:eastAsia="zh-CN"/>
        </w:rPr>
      </w:pPr>
      <w:r>
        <w:rPr>
          <w:rFonts w:hint="eastAsia" w:ascii="仿宋_GB2312"/>
          <w:sz w:val="33"/>
          <w:szCs w:val="33"/>
          <w:lang w:val="en-US" w:eastAsia="zh-CN"/>
        </w:rPr>
        <w:t xml:space="preserve">    7.</w:t>
      </w:r>
      <w:r>
        <w:rPr>
          <w:rFonts w:hint="eastAsia" w:ascii="仿宋_GB2312"/>
          <w:sz w:val="33"/>
          <w:szCs w:val="33"/>
          <w:lang w:eastAsia="zh-CN"/>
        </w:rPr>
        <w:t>卫生健康支出</w:t>
      </w:r>
      <w:r>
        <w:rPr>
          <w:rFonts w:hint="eastAsia" w:ascii="仿宋_GB2312"/>
          <w:sz w:val="33"/>
          <w:szCs w:val="33"/>
        </w:rPr>
        <w:t>（类）</w:t>
      </w:r>
      <w:r>
        <w:rPr>
          <w:rFonts w:hint="eastAsia" w:ascii="仿宋_GB2312"/>
          <w:sz w:val="33"/>
          <w:szCs w:val="33"/>
          <w:lang w:eastAsia="zh-CN"/>
        </w:rPr>
        <w:t>行政事业单位医疗</w:t>
      </w:r>
      <w:r>
        <w:rPr>
          <w:rFonts w:hint="eastAsia" w:ascii="仿宋_GB2312"/>
          <w:sz w:val="33"/>
          <w:szCs w:val="33"/>
        </w:rPr>
        <w:t>（款）</w:t>
      </w:r>
      <w:r>
        <w:rPr>
          <w:rFonts w:hint="eastAsia" w:ascii="仿宋_GB2312"/>
          <w:sz w:val="33"/>
          <w:szCs w:val="33"/>
          <w:lang w:eastAsia="zh-CN"/>
        </w:rPr>
        <w:t>公务员医疗补助（项）</w:t>
      </w:r>
      <w:r>
        <w:rPr>
          <w:rFonts w:hint="eastAsia" w:ascii="仿宋_GB2312"/>
          <w:sz w:val="33"/>
          <w:szCs w:val="33"/>
          <w:lang w:val="en-US" w:eastAsia="zh-CN"/>
        </w:rPr>
        <w:t>2022年预算数为2.31万元，主要用于为在职职工缴纳公务员医疗补助费。</w:t>
      </w:r>
    </w:p>
    <w:p>
      <w:pPr>
        <w:keepNext w:val="0"/>
        <w:keepLines w:val="0"/>
        <w:pageBreakBefore w:val="0"/>
        <w:widowControl w:val="0"/>
        <w:kinsoku/>
        <w:wordWrap/>
        <w:overflowPunct/>
        <w:topLinePunct w:val="0"/>
        <w:bidi w:val="0"/>
        <w:snapToGrid/>
        <w:spacing w:line="540" w:lineRule="exact"/>
        <w:ind w:firstLine="660" w:firstLineChars="200"/>
        <w:textAlignment w:val="auto"/>
        <w:rPr>
          <w:rFonts w:hint="default" w:ascii="仿宋_GB2312"/>
          <w:sz w:val="33"/>
          <w:szCs w:val="33"/>
          <w:lang w:val="en-US" w:eastAsia="zh-CN"/>
        </w:rPr>
      </w:pPr>
      <w:r>
        <w:rPr>
          <w:rFonts w:hint="eastAsia" w:ascii="仿宋_GB2312"/>
          <w:sz w:val="33"/>
          <w:szCs w:val="33"/>
          <w:lang w:val="en-US" w:eastAsia="zh-CN"/>
        </w:rPr>
        <w:t>8.住房保障支出（类）住房改革支出（款）住房公积金（项）2022年预算为12.78万元，主要用于为单位人员缴纳的住房公积金。</w:t>
      </w:r>
    </w:p>
    <w:p>
      <w:pPr>
        <w:keepNext w:val="0"/>
        <w:keepLines w:val="0"/>
        <w:pageBreakBefore w:val="0"/>
        <w:widowControl w:val="0"/>
        <w:kinsoku/>
        <w:wordWrap/>
        <w:overflowPunct/>
        <w:topLinePunct w:val="0"/>
        <w:bidi w:val="0"/>
        <w:snapToGrid/>
        <w:spacing w:beforeLines="0" w:line="560" w:lineRule="exact"/>
        <w:ind w:firstLine="640" w:firstLineChars="200"/>
        <w:textAlignment w:val="auto"/>
        <w:rPr>
          <w:rFonts w:hint="eastAsia" w:ascii="Times New Roman" w:hAnsi="Times New Roman" w:eastAsia="黑体"/>
          <w:highlight w:val="none"/>
        </w:rPr>
      </w:pPr>
      <w:r>
        <w:rPr>
          <w:rFonts w:hint="eastAsia" w:ascii="Times New Roman" w:hAnsi="Times New Roman" w:eastAsia="黑体"/>
          <w:highlight w:val="none"/>
          <w:lang w:val="en-US" w:eastAsia="zh-CN"/>
        </w:rPr>
        <w:t>四</w:t>
      </w:r>
      <w:r>
        <w:rPr>
          <w:rFonts w:hint="eastAsia" w:ascii="Times New Roman" w:hAnsi="Times New Roman" w:eastAsia="黑体"/>
          <w:highlight w:val="none"/>
        </w:rPr>
        <w:t>、一般公共预算基本支出情况说明</w:t>
      </w:r>
    </w:p>
    <w:p>
      <w:pPr>
        <w:keepNext w:val="0"/>
        <w:keepLines w:val="0"/>
        <w:pageBreakBefore w:val="0"/>
        <w:widowControl w:val="0"/>
        <w:kinsoku/>
        <w:wordWrap/>
        <w:overflowPunct/>
        <w:topLinePunct w:val="0"/>
        <w:bidi w:val="0"/>
        <w:snapToGrid/>
        <w:spacing w:beforeLines="0" w:line="560" w:lineRule="exact"/>
        <w:ind w:firstLine="640" w:firstLineChars="200"/>
        <w:textAlignment w:val="auto"/>
        <w:rPr>
          <w:rFonts w:hint="eastAsia" w:ascii="Times New Roman" w:hAnsi="Times New Roman"/>
          <w:highlight w:val="none"/>
        </w:rPr>
      </w:pPr>
      <w:r>
        <w:rPr>
          <w:rFonts w:hint="eastAsia"/>
          <w:highlight w:val="none"/>
          <w:lang w:eastAsia="zh-CN"/>
        </w:rPr>
        <w:t>市红会</w:t>
      </w:r>
      <w:r>
        <w:rPr>
          <w:rFonts w:hint="eastAsia" w:ascii="Times New Roman" w:hAnsi="Times New Roman"/>
          <w:highlight w:val="none"/>
        </w:rPr>
        <w:t>20</w:t>
      </w:r>
      <w:r>
        <w:rPr>
          <w:rFonts w:hint="eastAsia" w:ascii="Times New Roman" w:hAnsi="Times New Roman"/>
          <w:highlight w:val="none"/>
          <w:lang w:val="en-US" w:eastAsia="zh-CN"/>
        </w:rPr>
        <w:t>22</w:t>
      </w:r>
      <w:r>
        <w:rPr>
          <w:rFonts w:hint="eastAsia" w:ascii="Times New Roman" w:hAnsi="Times New Roman"/>
          <w:highlight w:val="none"/>
        </w:rPr>
        <w:t>年一般公共预算基本支出</w:t>
      </w:r>
      <w:r>
        <w:rPr>
          <w:rFonts w:hint="eastAsia"/>
          <w:highlight w:val="none"/>
          <w:lang w:val="en-US" w:eastAsia="zh-CN"/>
        </w:rPr>
        <w:t>128.67</w:t>
      </w:r>
      <w:r>
        <w:rPr>
          <w:rFonts w:hint="eastAsia" w:ascii="Times New Roman" w:hAnsi="Times New Roman"/>
          <w:highlight w:val="none"/>
        </w:rPr>
        <w:t>万元，其中：</w:t>
      </w:r>
    </w:p>
    <w:p>
      <w:pPr>
        <w:keepNext w:val="0"/>
        <w:keepLines w:val="0"/>
        <w:pageBreakBefore w:val="0"/>
        <w:widowControl w:val="0"/>
        <w:kinsoku/>
        <w:wordWrap/>
        <w:overflowPunct/>
        <w:topLinePunct w:val="0"/>
        <w:bidi w:val="0"/>
        <w:snapToGrid/>
        <w:spacing w:beforeLines="0" w:line="560" w:lineRule="exact"/>
        <w:ind w:firstLine="640" w:firstLineChars="200"/>
        <w:textAlignment w:val="auto"/>
        <w:rPr>
          <w:rFonts w:hint="eastAsia" w:ascii="Times New Roman" w:hAnsi="Times New Roman"/>
          <w:highlight w:val="none"/>
          <w:u w:val="single"/>
        </w:rPr>
      </w:pPr>
      <w:r>
        <w:rPr>
          <w:rFonts w:hint="eastAsia" w:ascii="Times New Roman" w:hAnsi="Times New Roman"/>
          <w:highlight w:val="none"/>
        </w:rPr>
        <w:t>人员经费</w:t>
      </w:r>
      <w:r>
        <w:rPr>
          <w:rFonts w:hint="eastAsia"/>
          <w:highlight w:val="none"/>
          <w:lang w:val="en-US" w:eastAsia="zh-CN"/>
        </w:rPr>
        <w:t>116.38</w:t>
      </w:r>
      <w:r>
        <w:rPr>
          <w:rFonts w:hint="eastAsia" w:ascii="Times New Roman" w:hAnsi="Times New Roman"/>
          <w:highlight w:val="none"/>
        </w:rPr>
        <w:t>万元，主要包括：基本工资、津贴补贴、奖金、社会保险缴费</w:t>
      </w:r>
      <w:r>
        <w:rPr>
          <w:rFonts w:hint="eastAsia"/>
          <w:highlight w:val="none"/>
          <w:lang w:eastAsia="zh-CN"/>
        </w:rPr>
        <w:t>、职业年金、医疗保险缴费、公务员医疗补助缴费、住房公积金等</w:t>
      </w:r>
    </w:p>
    <w:p>
      <w:pPr>
        <w:keepNext w:val="0"/>
        <w:keepLines w:val="0"/>
        <w:pageBreakBefore w:val="0"/>
        <w:widowControl w:val="0"/>
        <w:kinsoku/>
        <w:wordWrap/>
        <w:overflowPunct/>
        <w:topLinePunct w:val="0"/>
        <w:bidi w:val="0"/>
        <w:snapToGrid/>
        <w:spacing w:beforeLines="0" w:line="560" w:lineRule="exact"/>
        <w:ind w:firstLine="640" w:firstLineChars="200"/>
        <w:textAlignment w:val="auto"/>
        <w:rPr>
          <w:rFonts w:hint="eastAsia"/>
          <w:highlight w:val="none"/>
          <w:lang w:val="en-US" w:eastAsia="zh-CN"/>
        </w:rPr>
      </w:pPr>
      <w:r>
        <w:rPr>
          <w:rFonts w:hint="eastAsia" w:ascii="Times New Roman" w:hAnsi="Times New Roman"/>
          <w:highlight w:val="none"/>
        </w:rPr>
        <w:t>公用经费</w:t>
      </w:r>
      <w:r>
        <w:rPr>
          <w:rFonts w:hint="eastAsia"/>
          <w:highlight w:val="none"/>
          <w:lang w:val="en-US" w:eastAsia="zh-CN"/>
        </w:rPr>
        <w:t>12.29</w:t>
      </w:r>
      <w:r>
        <w:rPr>
          <w:rFonts w:hint="eastAsia" w:ascii="Times New Roman" w:hAnsi="Times New Roman"/>
          <w:highlight w:val="none"/>
        </w:rPr>
        <w:t>万元，主要包括：办公费、印刷费、咨询费、手续费</w:t>
      </w:r>
      <w:r>
        <w:rPr>
          <w:rFonts w:hint="eastAsia"/>
          <w:highlight w:val="none"/>
          <w:lang w:eastAsia="zh-CN"/>
        </w:rPr>
        <w:t>、邮电费、差旅费、公务接待费、工会经费等。</w:t>
      </w:r>
      <w:r>
        <w:rPr>
          <w:rFonts w:hint="eastAsia"/>
          <w:highlight w:val="none"/>
          <w:lang w:val="en-US" w:eastAsia="zh-CN"/>
        </w:rPr>
        <w:t xml:space="preserve">  </w:t>
      </w:r>
    </w:p>
    <w:p>
      <w:pPr>
        <w:keepNext w:val="0"/>
        <w:keepLines w:val="0"/>
        <w:pageBreakBefore w:val="0"/>
        <w:widowControl w:val="0"/>
        <w:kinsoku/>
        <w:wordWrap/>
        <w:overflowPunct/>
        <w:topLinePunct w:val="0"/>
        <w:bidi w:val="0"/>
        <w:snapToGrid/>
        <w:spacing w:beforeLines="0" w:line="560" w:lineRule="exact"/>
        <w:ind w:firstLine="640" w:firstLineChars="200"/>
        <w:textAlignment w:val="auto"/>
        <w:rPr>
          <w:rFonts w:hint="eastAsia" w:ascii="Times New Roman" w:hAnsi="Times New Roman" w:eastAsia="黑体"/>
          <w:highlight w:val="none"/>
        </w:rPr>
      </w:pPr>
      <w:r>
        <w:rPr>
          <w:rFonts w:hint="eastAsia" w:ascii="Times New Roman" w:hAnsi="Times New Roman" w:eastAsia="黑体"/>
          <w:highlight w:val="none"/>
          <w:lang w:val="en-US" w:eastAsia="zh-CN"/>
        </w:rPr>
        <w:t>五</w:t>
      </w:r>
      <w:r>
        <w:rPr>
          <w:rFonts w:hint="eastAsia" w:ascii="Times New Roman" w:hAnsi="Times New Roman" w:eastAsia="黑体"/>
          <w:highlight w:val="none"/>
        </w:rPr>
        <w:t>、“三公”经费财政拨款预算安排情况说明</w:t>
      </w:r>
    </w:p>
    <w:p>
      <w:pPr>
        <w:keepNext w:val="0"/>
        <w:keepLines w:val="0"/>
        <w:pageBreakBefore w:val="0"/>
        <w:widowControl w:val="0"/>
        <w:kinsoku/>
        <w:wordWrap/>
        <w:overflowPunct/>
        <w:topLinePunct w:val="0"/>
        <w:bidi w:val="0"/>
        <w:snapToGrid/>
        <w:spacing w:beforeLines="0" w:line="560" w:lineRule="exact"/>
        <w:ind w:firstLine="640" w:firstLineChars="200"/>
        <w:textAlignment w:val="auto"/>
        <w:rPr>
          <w:rFonts w:hint="eastAsia" w:ascii="Times New Roman" w:hAnsi="Times New Roman"/>
          <w:highlight w:val="none"/>
        </w:rPr>
      </w:pPr>
      <w:r>
        <w:rPr>
          <w:rFonts w:hint="eastAsia"/>
          <w:highlight w:val="none"/>
          <w:lang w:eastAsia="zh-CN"/>
        </w:rPr>
        <w:t>市红会</w:t>
      </w:r>
      <w:r>
        <w:rPr>
          <w:rFonts w:hint="eastAsia" w:ascii="Times New Roman" w:hAnsi="Times New Roman"/>
          <w:highlight w:val="none"/>
        </w:rPr>
        <w:t>20</w:t>
      </w:r>
      <w:r>
        <w:rPr>
          <w:rFonts w:hint="eastAsia" w:ascii="Times New Roman" w:hAnsi="Times New Roman"/>
          <w:highlight w:val="none"/>
          <w:lang w:val="en-US" w:eastAsia="zh-CN"/>
        </w:rPr>
        <w:t>22</w:t>
      </w:r>
      <w:r>
        <w:rPr>
          <w:rFonts w:hint="eastAsia" w:ascii="Times New Roman" w:hAnsi="Times New Roman"/>
          <w:highlight w:val="none"/>
        </w:rPr>
        <w:t>年“三公”经费财政拨款预算数</w:t>
      </w:r>
      <w:r>
        <w:rPr>
          <w:rFonts w:hint="eastAsia"/>
          <w:highlight w:val="none"/>
          <w:lang w:val="en-US" w:eastAsia="zh-CN"/>
        </w:rPr>
        <w:t>0.84</w:t>
      </w:r>
      <w:r>
        <w:rPr>
          <w:rFonts w:hint="eastAsia" w:ascii="Times New Roman" w:hAnsi="Times New Roman"/>
          <w:highlight w:val="none"/>
        </w:rPr>
        <w:t>万元，其中：公务接待费</w:t>
      </w:r>
      <w:r>
        <w:rPr>
          <w:rFonts w:hint="eastAsia"/>
          <w:highlight w:val="none"/>
          <w:lang w:val="en-US" w:eastAsia="zh-CN"/>
        </w:rPr>
        <w:t>0.84</w:t>
      </w:r>
      <w:r>
        <w:rPr>
          <w:rFonts w:hint="eastAsia" w:ascii="Times New Roman" w:hAnsi="Times New Roman"/>
          <w:highlight w:val="none"/>
        </w:rPr>
        <w:t>万元</w:t>
      </w:r>
      <w:r>
        <w:rPr>
          <w:rFonts w:hint="eastAsia"/>
          <w:highlight w:val="none"/>
          <w:lang w:eastAsia="zh-CN"/>
        </w:rPr>
        <w:t>；因无公务用车，</w:t>
      </w:r>
      <w:r>
        <w:rPr>
          <w:rFonts w:hint="eastAsia" w:ascii="Times New Roman" w:hAnsi="Times New Roman"/>
          <w:highlight w:val="none"/>
        </w:rPr>
        <w:t>公务用车购置及运行维护费</w:t>
      </w:r>
      <w:r>
        <w:rPr>
          <w:rFonts w:hint="eastAsia"/>
          <w:highlight w:val="none"/>
          <w:lang w:val="en-US" w:eastAsia="zh-CN"/>
        </w:rPr>
        <w:t>0</w:t>
      </w:r>
      <w:r>
        <w:rPr>
          <w:rFonts w:hint="eastAsia" w:ascii="Times New Roman" w:hAnsi="Times New Roman"/>
          <w:highlight w:val="none"/>
        </w:rPr>
        <w:t>万元。</w:t>
      </w:r>
    </w:p>
    <w:p>
      <w:pPr>
        <w:keepNext w:val="0"/>
        <w:keepLines w:val="0"/>
        <w:pageBreakBefore w:val="0"/>
        <w:widowControl w:val="0"/>
        <w:kinsoku/>
        <w:wordWrap/>
        <w:overflowPunct/>
        <w:topLinePunct w:val="0"/>
        <w:bidi w:val="0"/>
        <w:snapToGrid/>
        <w:spacing w:beforeLines="0" w:line="560" w:lineRule="exact"/>
        <w:ind w:firstLine="640"/>
        <w:textAlignment w:val="auto"/>
        <w:rPr>
          <w:rFonts w:hint="eastAsia" w:ascii="Times New Roman" w:hAnsi="Times New Roman"/>
          <w:highlight w:val="none"/>
        </w:rPr>
      </w:pPr>
      <w:r>
        <w:rPr>
          <w:rFonts w:hint="eastAsia" w:ascii="Times New Roman" w:hAnsi="Times New Roman" w:eastAsia="楷体_GB2312"/>
          <w:b/>
          <w:highlight w:val="none"/>
        </w:rPr>
        <w:t>（一）因公出国（境）经费暂未编入年初</w:t>
      </w:r>
      <w:r>
        <w:rPr>
          <w:rFonts w:hint="eastAsia" w:ascii="Times New Roman" w:hAnsi="Times New Roman" w:eastAsia="楷体_GB2312"/>
          <w:b/>
          <w:highlight w:val="none"/>
          <w:lang w:val="en-US" w:eastAsia="zh-CN"/>
        </w:rPr>
        <w:t>单位</w:t>
      </w:r>
      <w:r>
        <w:rPr>
          <w:rFonts w:hint="eastAsia" w:ascii="Times New Roman" w:hAnsi="Times New Roman" w:eastAsia="楷体_GB2312"/>
          <w:b/>
          <w:highlight w:val="none"/>
        </w:rPr>
        <w:t>预算。</w:t>
      </w:r>
      <w:r>
        <w:rPr>
          <w:rFonts w:hint="eastAsia" w:ascii="Times New Roman" w:hAnsi="Times New Roman"/>
          <w:highlight w:val="none"/>
        </w:rPr>
        <w:t>市本级因公出国（境）经费实行总额控制、集中管理，因公出国（境）经费</w:t>
      </w:r>
      <w:r>
        <w:rPr>
          <w:rFonts w:hint="eastAsia" w:ascii="Times New Roman" w:hAnsi="Times New Roman"/>
          <w:highlight w:val="none"/>
          <w:lang w:eastAsia="zh-CN"/>
        </w:rPr>
        <w:t>由</w:t>
      </w:r>
      <w:r>
        <w:rPr>
          <w:rFonts w:hint="eastAsia" w:ascii="Times New Roman" w:hAnsi="Times New Roman"/>
          <w:highlight w:val="none"/>
        </w:rPr>
        <w:t>市财政</w:t>
      </w:r>
      <w:r>
        <w:rPr>
          <w:rFonts w:hint="eastAsia" w:ascii="Times New Roman" w:hAnsi="Times New Roman"/>
          <w:highlight w:val="none"/>
          <w:lang w:eastAsia="zh-CN"/>
        </w:rPr>
        <w:t>在年初</w:t>
      </w:r>
      <w:r>
        <w:rPr>
          <w:rFonts w:hint="eastAsia" w:ascii="Times New Roman" w:hAnsi="Times New Roman"/>
          <w:highlight w:val="none"/>
        </w:rPr>
        <w:t>专项预算中预留安排。执行中，</w:t>
      </w:r>
      <w:r>
        <w:rPr>
          <w:rFonts w:hint="eastAsia" w:ascii="Times New Roman" w:hAnsi="Times New Roman"/>
          <w:highlight w:val="none"/>
          <w:lang w:eastAsia="zh-CN"/>
        </w:rPr>
        <w:t>确需安排出国（境）任务和计划的，</w:t>
      </w:r>
      <w:r>
        <w:rPr>
          <w:rFonts w:hint="eastAsia" w:ascii="Times New Roman" w:hAnsi="Times New Roman"/>
          <w:highlight w:val="none"/>
        </w:rPr>
        <w:t>市财政局会同市委外办、市委统战部（</w:t>
      </w:r>
      <w:r>
        <w:rPr>
          <w:rFonts w:hint="eastAsia" w:ascii="Times New Roman" w:hAnsi="Times New Roman"/>
          <w:highlight w:val="none"/>
          <w:lang w:eastAsia="zh-CN"/>
        </w:rPr>
        <w:t>市委</w:t>
      </w:r>
      <w:r>
        <w:rPr>
          <w:rFonts w:hint="eastAsia" w:ascii="Times New Roman" w:hAnsi="Times New Roman"/>
          <w:highlight w:val="none"/>
        </w:rPr>
        <w:t>台办），根据经批准的20</w:t>
      </w:r>
      <w:r>
        <w:rPr>
          <w:rFonts w:hint="eastAsia" w:ascii="Times New Roman" w:hAnsi="Times New Roman"/>
          <w:highlight w:val="none"/>
          <w:lang w:val="en-US" w:eastAsia="zh-CN"/>
        </w:rPr>
        <w:t>22</w:t>
      </w:r>
      <w:r>
        <w:rPr>
          <w:rFonts w:hint="eastAsia" w:ascii="Times New Roman" w:hAnsi="Times New Roman"/>
          <w:highlight w:val="none"/>
        </w:rPr>
        <w:t>年因公临时出国（境）任务和实际执行情况，按程序报批后下达预算。</w:t>
      </w:r>
    </w:p>
    <w:p>
      <w:pPr>
        <w:keepNext w:val="0"/>
        <w:keepLines w:val="0"/>
        <w:pageBreakBefore w:val="0"/>
        <w:widowControl w:val="0"/>
        <w:kinsoku/>
        <w:wordWrap/>
        <w:overflowPunct/>
        <w:topLinePunct w:val="0"/>
        <w:bidi w:val="0"/>
        <w:snapToGrid/>
        <w:spacing w:beforeLines="0" w:line="560" w:lineRule="exact"/>
        <w:ind w:firstLine="640"/>
        <w:textAlignment w:val="auto"/>
        <w:rPr>
          <w:rFonts w:hint="eastAsia" w:ascii="Times New Roman" w:hAnsi="Times New Roman" w:eastAsia="黑体"/>
          <w:b/>
          <w:highlight w:val="none"/>
        </w:rPr>
      </w:pPr>
      <w:r>
        <w:rPr>
          <w:rFonts w:hint="eastAsia" w:ascii="Times New Roman" w:hAnsi="Times New Roman" w:eastAsia="楷体_GB2312"/>
          <w:b/>
          <w:highlight w:val="none"/>
        </w:rPr>
        <w:t>（二）公务接待费</w:t>
      </w:r>
      <w:r>
        <w:rPr>
          <w:rFonts w:hint="eastAsia" w:ascii="Times New Roman" w:hAnsi="Times New Roman" w:eastAsia="楷体_GB2312"/>
          <w:b/>
          <w:highlight w:val="none"/>
          <w:u w:val="none"/>
        </w:rPr>
        <w:t>与20</w:t>
      </w:r>
      <w:r>
        <w:rPr>
          <w:rFonts w:hint="eastAsia" w:ascii="Times New Roman" w:hAnsi="Times New Roman" w:eastAsia="楷体_GB2312"/>
          <w:b/>
          <w:highlight w:val="none"/>
          <w:u w:val="none"/>
          <w:lang w:val="en-US" w:eastAsia="zh-CN"/>
        </w:rPr>
        <w:t>21</w:t>
      </w:r>
      <w:r>
        <w:rPr>
          <w:rFonts w:hint="eastAsia" w:ascii="Times New Roman" w:hAnsi="Times New Roman" w:eastAsia="楷体_GB2312"/>
          <w:b/>
          <w:highlight w:val="none"/>
          <w:u w:val="none"/>
        </w:rPr>
        <w:t>年预算持平。</w:t>
      </w:r>
    </w:p>
    <w:p>
      <w:pPr>
        <w:spacing w:line="560" w:lineRule="exact"/>
        <w:ind w:firstLine="640"/>
        <w:rPr>
          <w:rFonts w:hint="eastAsia" w:ascii="Times New Roman" w:hAnsi="Times New Roman"/>
          <w:highlight w:val="none"/>
        </w:rPr>
      </w:pPr>
      <w:r>
        <w:rPr>
          <w:rFonts w:hint="eastAsia" w:ascii="Times New Roman" w:hAnsi="Times New Roman"/>
          <w:highlight w:val="none"/>
        </w:rPr>
        <w:t>20</w:t>
      </w:r>
      <w:r>
        <w:rPr>
          <w:rFonts w:hint="eastAsia" w:ascii="Times New Roman" w:hAnsi="Times New Roman"/>
          <w:highlight w:val="none"/>
          <w:lang w:val="en-US" w:eastAsia="zh-CN"/>
        </w:rPr>
        <w:t>22</w:t>
      </w:r>
      <w:r>
        <w:rPr>
          <w:rFonts w:hint="eastAsia" w:ascii="Times New Roman" w:hAnsi="Times New Roman"/>
          <w:highlight w:val="none"/>
        </w:rPr>
        <w:t>年公务接待费计划用</w:t>
      </w:r>
      <w:r>
        <w:rPr>
          <w:rFonts w:hint="eastAsia"/>
        </w:rPr>
        <w:t>于接待省级</w:t>
      </w:r>
      <w:r>
        <w:rPr>
          <w:rFonts w:hint="eastAsia"/>
          <w:lang w:eastAsia="zh-CN"/>
        </w:rPr>
        <w:t>、</w:t>
      </w:r>
      <w:r>
        <w:rPr>
          <w:rFonts w:hint="eastAsia"/>
        </w:rPr>
        <w:t>上级部门、对口帮扶地区和其他地区</w:t>
      </w:r>
      <w:r>
        <w:rPr>
          <w:rFonts w:hint="eastAsia"/>
          <w:lang w:eastAsia="zh-CN"/>
        </w:rPr>
        <w:t>红会</w:t>
      </w:r>
      <w:r>
        <w:rPr>
          <w:rFonts w:hint="eastAsia"/>
        </w:rPr>
        <w:t>到我市调研、学习、考察时的费用。</w:t>
      </w:r>
    </w:p>
    <w:p>
      <w:pPr>
        <w:spacing w:line="560" w:lineRule="exact"/>
        <w:ind w:firstLine="643" w:firstLineChars="200"/>
        <w:rPr>
          <w:rFonts w:hint="eastAsia" w:eastAsia="仿宋_GB2312"/>
          <w:b/>
          <w:lang w:val="en-US" w:eastAsia="zh-CN"/>
        </w:rPr>
      </w:pPr>
      <w:r>
        <w:rPr>
          <w:rFonts w:hint="eastAsia" w:ascii="Times New Roman" w:hAnsi="Times New Roman" w:eastAsia="楷体_GB2312"/>
          <w:b/>
          <w:highlight w:val="none"/>
        </w:rPr>
        <w:t>（三）</w:t>
      </w:r>
      <w:r>
        <w:rPr>
          <w:rFonts w:hint="eastAsia" w:eastAsia="楷体_GB2312"/>
          <w:b/>
          <w:lang w:eastAsia="zh-CN"/>
        </w:rPr>
        <w:t>无公务</w:t>
      </w:r>
      <w:r>
        <w:rPr>
          <w:rFonts w:hint="eastAsia" w:eastAsia="楷体_GB2312"/>
          <w:b/>
        </w:rPr>
        <w:t>用车购置及运行维护费</w:t>
      </w:r>
      <w:r>
        <w:rPr>
          <w:rFonts w:hint="eastAsia" w:eastAsia="楷体_GB2312"/>
          <w:b/>
          <w:lang w:val="en-US" w:eastAsia="zh-CN"/>
        </w:rPr>
        <w:t xml:space="preserve"> 。</w:t>
      </w:r>
      <w:r>
        <w:rPr>
          <w:rFonts w:hint="eastAsia"/>
        </w:rPr>
        <w:t>主要原因是</w:t>
      </w:r>
      <w:r>
        <w:rPr>
          <w:rFonts w:hint="eastAsia"/>
          <w:lang w:eastAsia="zh-CN"/>
        </w:rPr>
        <w:t>公车改革后，我会无公务用车。</w:t>
      </w:r>
    </w:p>
    <w:p>
      <w:pPr>
        <w:keepNext w:val="0"/>
        <w:keepLines w:val="0"/>
        <w:pageBreakBefore w:val="0"/>
        <w:widowControl w:val="0"/>
        <w:kinsoku/>
        <w:wordWrap/>
        <w:overflowPunct/>
        <w:topLinePunct w:val="0"/>
        <w:bidi w:val="0"/>
        <w:snapToGrid/>
        <w:spacing w:beforeLines="0" w:line="560" w:lineRule="exact"/>
        <w:ind w:firstLine="640" w:firstLineChars="200"/>
        <w:textAlignment w:val="auto"/>
        <w:rPr>
          <w:rFonts w:hint="eastAsia" w:ascii="Times New Roman" w:hAnsi="Times New Roman" w:eastAsia="黑体"/>
          <w:highlight w:val="none"/>
        </w:rPr>
      </w:pPr>
      <w:r>
        <w:rPr>
          <w:rFonts w:hint="eastAsia" w:ascii="Times New Roman" w:hAnsi="Times New Roman" w:eastAsia="黑体"/>
          <w:highlight w:val="none"/>
          <w:lang w:val="en-US" w:eastAsia="zh-CN"/>
        </w:rPr>
        <w:t>六</w:t>
      </w:r>
      <w:r>
        <w:rPr>
          <w:rFonts w:hint="eastAsia" w:ascii="Times New Roman" w:hAnsi="Times New Roman" w:eastAsia="黑体"/>
          <w:highlight w:val="none"/>
        </w:rPr>
        <w:t>、政府性基金预算支出情况说明</w:t>
      </w:r>
    </w:p>
    <w:p>
      <w:pPr>
        <w:spacing w:line="560" w:lineRule="exact"/>
        <w:ind w:firstLine="640" w:firstLineChars="200"/>
        <w:rPr>
          <w:rFonts w:hint="eastAsia"/>
        </w:rPr>
      </w:pPr>
      <w:r>
        <w:rPr>
          <w:rFonts w:hint="eastAsia"/>
          <w:lang w:eastAsia="zh-CN"/>
        </w:rPr>
        <w:t>市红会</w:t>
      </w:r>
      <w:r>
        <w:rPr>
          <w:rFonts w:hint="eastAsia"/>
        </w:rPr>
        <w:t>202</w:t>
      </w:r>
      <w:r>
        <w:rPr>
          <w:rFonts w:hint="eastAsia"/>
          <w:lang w:val="en-US" w:eastAsia="zh-CN"/>
        </w:rPr>
        <w:t>2</w:t>
      </w:r>
      <w:r>
        <w:rPr>
          <w:rFonts w:hint="eastAsia"/>
        </w:rPr>
        <w:t>年没有使用政府性基金预算拨款安排的支出。</w:t>
      </w:r>
    </w:p>
    <w:p>
      <w:pPr>
        <w:keepNext w:val="0"/>
        <w:keepLines w:val="0"/>
        <w:pageBreakBefore w:val="0"/>
        <w:widowControl w:val="0"/>
        <w:kinsoku/>
        <w:wordWrap/>
        <w:overflowPunct/>
        <w:topLinePunct w:val="0"/>
        <w:bidi w:val="0"/>
        <w:snapToGrid/>
        <w:spacing w:beforeLines="0" w:line="560" w:lineRule="exact"/>
        <w:ind w:firstLine="640" w:firstLineChars="200"/>
        <w:textAlignment w:val="auto"/>
        <w:rPr>
          <w:rFonts w:hint="eastAsia" w:ascii="Times New Roman" w:hAnsi="Times New Roman" w:eastAsia="黑体"/>
          <w:highlight w:val="none"/>
        </w:rPr>
      </w:pPr>
      <w:r>
        <w:rPr>
          <w:rFonts w:hint="eastAsia" w:ascii="Times New Roman" w:hAnsi="Times New Roman" w:eastAsia="黑体"/>
          <w:highlight w:val="none"/>
          <w:lang w:val="en-US" w:eastAsia="zh-CN"/>
        </w:rPr>
        <w:t>七</w:t>
      </w:r>
      <w:r>
        <w:rPr>
          <w:rFonts w:hint="eastAsia" w:ascii="Times New Roman" w:hAnsi="Times New Roman" w:eastAsia="黑体"/>
          <w:highlight w:val="none"/>
        </w:rPr>
        <w:t>、国有资本经营预算支出情况说明</w:t>
      </w:r>
    </w:p>
    <w:p>
      <w:pPr>
        <w:spacing w:line="560" w:lineRule="exact"/>
        <w:ind w:firstLine="640" w:firstLineChars="200"/>
        <w:rPr>
          <w:rFonts w:hint="eastAsia"/>
        </w:rPr>
      </w:pPr>
      <w:r>
        <w:rPr>
          <w:rFonts w:hint="eastAsia"/>
          <w:lang w:eastAsia="zh-CN"/>
        </w:rPr>
        <w:t>市红会</w:t>
      </w:r>
      <w:r>
        <w:rPr>
          <w:rFonts w:hint="eastAsia"/>
        </w:rPr>
        <w:t>202</w:t>
      </w:r>
      <w:r>
        <w:rPr>
          <w:rFonts w:hint="eastAsia"/>
          <w:lang w:val="en-US" w:eastAsia="zh-CN"/>
        </w:rPr>
        <w:t>2</w:t>
      </w:r>
      <w:r>
        <w:rPr>
          <w:rFonts w:hint="eastAsia"/>
        </w:rPr>
        <w:t>年没有使用国有资本经营预算拨款安排的支出。</w:t>
      </w:r>
    </w:p>
    <w:p>
      <w:pPr>
        <w:keepNext w:val="0"/>
        <w:keepLines w:val="0"/>
        <w:pageBreakBefore w:val="0"/>
        <w:widowControl w:val="0"/>
        <w:kinsoku/>
        <w:wordWrap/>
        <w:overflowPunct/>
        <w:topLinePunct w:val="0"/>
        <w:bidi w:val="0"/>
        <w:snapToGrid/>
        <w:spacing w:beforeLines="0" w:line="560" w:lineRule="exact"/>
        <w:ind w:firstLine="640" w:firstLineChars="200"/>
        <w:textAlignment w:val="auto"/>
        <w:rPr>
          <w:rFonts w:hint="eastAsia" w:ascii="Times New Roman" w:hAnsi="Times New Roman" w:eastAsia="黑体"/>
          <w:highlight w:val="none"/>
        </w:rPr>
      </w:pPr>
      <w:r>
        <w:rPr>
          <w:rFonts w:hint="eastAsia" w:ascii="Times New Roman" w:hAnsi="Times New Roman" w:eastAsia="黑体"/>
          <w:highlight w:val="none"/>
          <w:lang w:val="en-US" w:eastAsia="zh-CN"/>
        </w:rPr>
        <w:t>八</w:t>
      </w:r>
      <w:r>
        <w:rPr>
          <w:rFonts w:hint="eastAsia" w:ascii="Times New Roman" w:hAnsi="Times New Roman" w:eastAsia="黑体"/>
          <w:highlight w:val="none"/>
        </w:rPr>
        <w:t>、其他重要事项的情况说明</w:t>
      </w:r>
    </w:p>
    <w:p>
      <w:pPr>
        <w:keepNext w:val="0"/>
        <w:keepLines w:val="0"/>
        <w:pageBreakBefore w:val="0"/>
        <w:widowControl w:val="0"/>
        <w:kinsoku/>
        <w:wordWrap/>
        <w:overflowPunct/>
        <w:topLinePunct w:val="0"/>
        <w:bidi w:val="0"/>
        <w:snapToGrid/>
        <w:spacing w:beforeLines="0" w:line="560" w:lineRule="exact"/>
        <w:ind w:firstLine="643" w:firstLineChars="200"/>
        <w:textAlignment w:val="auto"/>
        <w:rPr>
          <w:rFonts w:hint="eastAsia" w:ascii="Times New Roman" w:hAnsi="Times New Roman" w:eastAsia="楷体_GB2312"/>
          <w:b/>
          <w:highlight w:val="none"/>
        </w:rPr>
      </w:pPr>
      <w:r>
        <w:rPr>
          <w:rFonts w:hint="eastAsia" w:ascii="Times New Roman" w:hAnsi="Times New Roman" w:eastAsia="楷体_GB2312"/>
          <w:b/>
          <w:highlight w:val="none"/>
        </w:rPr>
        <w:t>（一）机关运行经费</w:t>
      </w:r>
    </w:p>
    <w:p>
      <w:pPr>
        <w:spacing w:line="560" w:lineRule="exact"/>
        <w:ind w:firstLine="640"/>
        <w:rPr>
          <w:rFonts w:hint="eastAsia" w:ascii="Times New Roman" w:hAnsi="Times New Roman"/>
          <w:highlight w:val="none"/>
        </w:rPr>
      </w:pPr>
      <w:r>
        <w:rPr>
          <w:rFonts w:hint="eastAsia" w:ascii="Times New Roman" w:hAnsi="Times New Roman"/>
          <w:highlight w:val="none"/>
        </w:rPr>
        <w:t>20</w:t>
      </w:r>
      <w:r>
        <w:rPr>
          <w:rFonts w:hint="eastAsia" w:ascii="Times New Roman" w:hAnsi="Times New Roman"/>
          <w:highlight w:val="none"/>
          <w:lang w:val="en-US" w:eastAsia="zh-CN"/>
        </w:rPr>
        <w:t>22</w:t>
      </w:r>
      <w:r>
        <w:rPr>
          <w:rFonts w:hint="eastAsia" w:ascii="Times New Roman" w:hAnsi="Times New Roman"/>
          <w:highlight w:val="none"/>
        </w:rPr>
        <w:t>年，</w:t>
      </w:r>
      <w:r>
        <w:rPr>
          <w:rFonts w:hint="eastAsia"/>
          <w:highlight w:val="none"/>
          <w:lang w:eastAsia="zh-CN"/>
        </w:rPr>
        <w:t>市红会</w:t>
      </w:r>
      <w:r>
        <w:rPr>
          <w:rFonts w:hint="eastAsia" w:ascii="Times New Roman" w:hAnsi="Times New Roman"/>
          <w:highlight w:val="none"/>
        </w:rPr>
        <w:t>机关运行经费财政拨款预算为</w:t>
      </w:r>
      <w:r>
        <w:rPr>
          <w:rFonts w:hint="eastAsia"/>
          <w:highlight w:val="none"/>
          <w:lang w:val="en-US" w:eastAsia="zh-CN"/>
        </w:rPr>
        <w:t>12.29</w:t>
      </w:r>
      <w:r>
        <w:rPr>
          <w:rFonts w:hint="eastAsia" w:ascii="Times New Roman" w:hAnsi="Times New Roman"/>
          <w:highlight w:val="none"/>
        </w:rPr>
        <w:t>万元，比</w:t>
      </w:r>
      <w:r>
        <w:rPr>
          <w:rFonts w:hint="eastAsia" w:ascii="Times New Roman" w:hAnsi="Times New Roman"/>
          <w:highlight w:val="none"/>
          <w:lang w:eastAsia="zh-CN"/>
        </w:rPr>
        <w:t>2</w:t>
      </w:r>
      <w:r>
        <w:rPr>
          <w:rFonts w:hint="eastAsia" w:ascii="Times New Roman" w:hAnsi="Times New Roman"/>
          <w:highlight w:val="none"/>
          <w:lang w:val="en-US" w:eastAsia="zh-CN"/>
        </w:rPr>
        <w:t>021</w:t>
      </w:r>
      <w:r>
        <w:rPr>
          <w:rFonts w:hint="eastAsia" w:ascii="Times New Roman" w:hAnsi="Times New Roman"/>
          <w:highlight w:val="none"/>
        </w:rPr>
        <w:t>年预算</w:t>
      </w:r>
      <w:r>
        <w:rPr>
          <w:rFonts w:hint="eastAsia" w:ascii="Times New Roman" w:hAnsi="Times New Roman"/>
          <w:highlight w:val="none"/>
          <w:u w:val="none"/>
        </w:rPr>
        <w:t>增加</w:t>
      </w:r>
      <w:r>
        <w:rPr>
          <w:rFonts w:hint="eastAsia"/>
          <w:highlight w:val="none"/>
          <w:u w:val="none"/>
          <w:lang w:val="en-US" w:eastAsia="zh-CN"/>
        </w:rPr>
        <w:t>3.88</w:t>
      </w:r>
      <w:r>
        <w:rPr>
          <w:rFonts w:hint="eastAsia" w:ascii="Times New Roman" w:hAnsi="Times New Roman"/>
          <w:highlight w:val="none"/>
        </w:rPr>
        <w:t>万元，</w:t>
      </w:r>
      <w:r>
        <w:rPr>
          <w:rFonts w:hint="eastAsia" w:ascii="Times New Roman" w:hAnsi="Times New Roman"/>
          <w:highlight w:val="none"/>
          <w:u w:val="none"/>
        </w:rPr>
        <w:t>增长</w:t>
      </w:r>
      <w:r>
        <w:rPr>
          <w:rFonts w:hint="eastAsia"/>
          <w:highlight w:val="none"/>
          <w:u w:val="none"/>
          <w:lang w:val="en-US" w:eastAsia="zh-CN"/>
        </w:rPr>
        <w:t>46.13</w:t>
      </w:r>
      <w:r>
        <w:rPr>
          <w:rFonts w:hint="eastAsia" w:ascii="Times New Roman" w:hAnsi="Times New Roman"/>
          <w:highlight w:val="none"/>
        </w:rPr>
        <w:t>%。主要原因是</w:t>
      </w:r>
      <w:r>
        <w:rPr>
          <w:rFonts w:hint="eastAsia"/>
          <w:highlight w:val="none"/>
          <w:lang w:eastAsia="zh-CN"/>
        </w:rPr>
        <w:t>原预算基数较小，</w:t>
      </w:r>
      <w:r>
        <w:rPr>
          <w:rFonts w:hint="eastAsia"/>
          <w:lang w:eastAsia="zh-CN"/>
        </w:rPr>
        <w:t>增人增资调整了相应的人员经费，增加了党支部活动经费</w:t>
      </w:r>
      <w:r>
        <w:rPr>
          <w:rFonts w:hint="eastAsia"/>
        </w:rPr>
        <w:t>。</w:t>
      </w:r>
    </w:p>
    <w:p>
      <w:pPr>
        <w:spacing w:beforeLines="0" w:line="560" w:lineRule="exact"/>
        <w:ind w:firstLine="640" w:firstLineChars="200"/>
        <w:rPr>
          <w:rFonts w:hint="eastAsia" w:ascii="Times New Roman" w:hAnsi="Times New Roman" w:eastAsia="仿宋_GB2312"/>
          <w:lang w:val="en-US" w:eastAsia="zh-CN"/>
        </w:rPr>
      </w:pPr>
      <w:r>
        <w:rPr>
          <w:rFonts w:hint="eastAsia" w:ascii="Times New Roman" w:hAnsi="Times New Roman"/>
          <w:sz w:val="32"/>
          <w:szCs w:val="32"/>
          <w:highlight w:val="none"/>
          <w:lang w:eastAsia="zh-CN"/>
        </w:rPr>
        <w:t>（</w:t>
      </w:r>
      <w:r>
        <w:rPr>
          <w:rFonts w:hint="eastAsia" w:ascii="Times New Roman" w:hAnsi="Times New Roman"/>
          <w:sz w:val="32"/>
          <w:szCs w:val="32"/>
          <w:highlight w:val="none"/>
          <w:lang w:val="en-US" w:eastAsia="zh-CN"/>
        </w:rPr>
        <w:t>机关运行经费具体口径：</w:t>
      </w:r>
      <w:r>
        <w:rPr>
          <w:rFonts w:hint="eastAsia" w:ascii="Times New Roman" w:hAnsi="Times New Roman" w:eastAsia="仿宋_GB2312"/>
          <w:sz w:val="32"/>
          <w:szCs w:val="32"/>
          <w:highlight w:val="none"/>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hint="eastAsia" w:ascii="Times New Roman" w:hAnsi="Times New Roman"/>
          <w:sz w:val="32"/>
          <w:szCs w:val="32"/>
          <w:highlight w:val="none"/>
          <w:lang w:eastAsia="zh-CN"/>
        </w:rPr>
        <w:t>）</w:t>
      </w:r>
    </w:p>
    <w:p>
      <w:pPr>
        <w:keepNext w:val="0"/>
        <w:keepLines w:val="0"/>
        <w:pageBreakBefore w:val="0"/>
        <w:widowControl w:val="0"/>
        <w:kinsoku/>
        <w:wordWrap/>
        <w:overflowPunct/>
        <w:topLinePunct w:val="0"/>
        <w:bidi w:val="0"/>
        <w:snapToGrid/>
        <w:spacing w:beforeLines="0" w:line="560" w:lineRule="exact"/>
        <w:ind w:firstLine="643" w:firstLineChars="200"/>
        <w:textAlignment w:val="auto"/>
        <w:rPr>
          <w:rFonts w:hint="eastAsia" w:ascii="Times New Roman" w:hAnsi="Times New Roman" w:eastAsia="楷体_GB2312"/>
          <w:b/>
          <w:highlight w:val="none"/>
        </w:rPr>
      </w:pPr>
      <w:r>
        <w:rPr>
          <w:rFonts w:hint="eastAsia" w:ascii="Times New Roman" w:hAnsi="Times New Roman" w:eastAsia="楷体_GB2312"/>
          <w:b/>
          <w:highlight w:val="none"/>
        </w:rPr>
        <w:t>（二）政府采购情况</w:t>
      </w:r>
    </w:p>
    <w:p>
      <w:pPr>
        <w:keepNext w:val="0"/>
        <w:keepLines w:val="0"/>
        <w:pageBreakBefore w:val="0"/>
        <w:widowControl w:val="0"/>
        <w:kinsoku/>
        <w:wordWrap/>
        <w:overflowPunct/>
        <w:topLinePunct w:val="0"/>
        <w:bidi w:val="0"/>
        <w:snapToGrid/>
        <w:spacing w:beforeLines="0" w:line="560" w:lineRule="exact"/>
        <w:ind w:firstLine="640" w:firstLineChars="200"/>
        <w:textAlignment w:val="auto"/>
        <w:rPr>
          <w:rFonts w:hint="eastAsia" w:ascii="Times New Roman" w:hAnsi="Times New Roman"/>
          <w:b/>
          <w:bCs/>
          <w:highlight w:val="none"/>
        </w:rPr>
      </w:pPr>
      <w:r>
        <w:rPr>
          <w:rFonts w:hint="eastAsia" w:cs="Times New Roman"/>
          <w:sz w:val="32"/>
          <w:szCs w:val="32"/>
          <w:highlight w:val="none"/>
          <w:lang w:eastAsia="zh-CN"/>
        </w:rPr>
        <w:t>市红会</w:t>
      </w:r>
      <w:r>
        <w:rPr>
          <w:rFonts w:hint="eastAsia" w:ascii="Times New Roman" w:hAnsi="Times New Roman" w:eastAsia="仿宋_GB2312" w:cs="Times New Roman"/>
          <w:sz w:val="32"/>
          <w:szCs w:val="32"/>
          <w:highlight w:val="none"/>
          <w:lang w:eastAsia="zh-CN"/>
        </w:rPr>
        <w:t>2022年</w:t>
      </w:r>
      <w:r>
        <w:rPr>
          <w:rFonts w:hint="eastAsia" w:ascii="Times New Roman" w:hAnsi="Times New Roman" w:eastAsia="仿宋_GB2312" w:cs="Times New Roman"/>
          <w:sz w:val="32"/>
          <w:szCs w:val="32"/>
          <w:highlight w:val="none"/>
        </w:rPr>
        <w:t>无政府采购项目，未安排政府采购预算。</w:t>
      </w:r>
    </w:p>
    <w:p>
      <w:pPr>
        <w:keepNext w:val="0"/>
        <w:keepLines w:val="0"/>
        <w:pageBreakBefore w:val="0"/>
        <w:widowControl w:val="0"/>
        <w:kinsoku/>
        <w:wordWrap/>
        <w:overflowPunct/>
        <w:topLinePunct w:val="0"/>
        <w:bidi w:val="0"/>
        <w:snapToGrid/>
        <w:spacing w:beforeLines="0" w:line="560" w:lineRule="exact"/>
        <w:ind w:firstLine="643" w:firstLineChars="200"/>
        <w:textAlignment w:val="auto"/>
        <w:rPr>
          <w:rFonts w:hint="eastAsia" w:ascii="Times New Roman" w:hAnsi="Times New Roman" w:eastAsia="楷体_GB2312"/>
          <w:b/>
          <w:highlight w:val="none"/>
        </w:rPr>
      </w:pPr>
      <w:r>
        <w:rPr>
          <w:rFonts w:hint="eastAsia" w:ascii="Times New Roman" w:hAnsi="Times New Roman" w:eastAsia="楷体_GB2312"/>
          <w:b/>
          <w:highlight w:val="none"/>
        </w:rPr>
        <w:t>（三）国有资产占有使用情况</w:t>
      </w:r>
    </w:p>
    <w:p>
      <w:pPr>
        <w:keepNext w:val="0"/>
        <w:keepLines w:val="0"/>
        <w:pageBreakBefore w:val="0"/>
        <w:widowControl w:val="0"/>
        <w:kinsoku/>
        <w:wordWrap/>
        <w:overflowPunct/>
        <w:topLinePunct w:val="0"/>
        <w:bidi w:val="0"/>
        <w:snapToGrid/>
        <w:spacing w:beforeLines="0" w:line="560" w:lineRule="exact"/>
        <w:ind w:firstLine="640" w:firstLineChars="200"/>
        <w:textAlignment w:val="auto"/>
        <w:rPr>
          <w:rFonts w:hint="eastAsia" w:ascii="Times New Roman" w:hAnsi="Times New Roman"/>
          <w:highlight w:val="none"/>
        </w:rPr>
      </w:pPr>
      <w:r>
        <w:rPr>
          <w:rFonts w:hint="eastAsia"/>
          <w:highlight w:val="none"/>
          <w:lang w:eastAsia="zh-CN"/>
        </w:rPr>
        <w:t>市红会</w:t>
      </w:r>
      <w:r>
        <w:rPr>
          <w:rFonts w:hint="eastAsia" w:ascii="Times New Roman" w:hAnsi="Times New Roman"/>
          <w:highlight w:val="none"/>
        </w:rPr>
        <w:t>20</w:t>
      </w:r>
      <w:r>
        <w:rPr>
          <w:rFonts w:hint="eastAsia" w:ascii="Times New Roman" w:hAnsi="Times New Roman"/>
          <w:highlight w:val="none"/>
          <w:lang w:val="en-US" w:eastAsia="zh-CN"/>
        </w:rPr>
        <w:t>22</w:t>
      </w:r>
      <w:r>
        <w:rPr>
          <w:rFonts w:hint="eastAsia" w:ascii="Times New Roman" w:hAnsi="Times New Roman"/>
          <w:highlight w:val="none"/>
        </w:rPr>
        <w:t>年部门预算未安排购置车辆及</w:t>
      </w:r>
      <w:r>
        <w:rPr>
          <w:rFonts w:hint="eastAsia" w:ascii="Times New Roman" w:hAnsi="Times New Roman"/>
          <w:highlight w:val="none"/>
          <w:lang w:eastAsia="zh-CN"/>
        </w:rPr>
        <w:t>部门</w:t>
      </w:r>
      <w:r>
        <w:rPr>
          <w:rFonts w:hint="eastAsia" w:ascii="Times New Roman" w:hAnsi="Times New Roman"/>
          <w:highlight w:val="none"/>
        </w:rPr>
        <w:t>价值</w:t>
      </w:r>
      <w:r>
        <w:rPr>
          <w:rFonts w:hint="eastAsia" w:ascii="Times New Roman" w:hAnsi="Times New Roman"/>
          <w:highlight w:val="none"/>
          <w:lang w:val="en-US" w:eastAsia="zh-CN"/>
        </w:rPr>
        <w:t>1</w:t>
      </w:r>
      <w:r>
        <w:rPr>
          <w:rFonts w:hint="eastAsia" w:ascii="Times New Roman" w:hAnsi="Times New Roman"/>
          <w:highlight w:val="none"/>
        </w:rPr>
        <w:t>00万元以上大型设备。</w:t>
      </w:r>
    </w:p>
    <w:p>
      <w:pPr>
        <w:keepNext w:val="0"/>
        <w:keepLines w:val="0"/>
        <w:pageBreakBefore w:val="0"/>
        <w:widowControl w:val="0"/>
        <w:kinsoku/>
        <w:wordWrap/>
        <w:overflowPunct/>
        <w:topLinePunct w:val="0"/>
        <w:bidi w:val="0"/>
        <w:snapToGrid/>
        <w:spacing w:beforeLines="0" w:line="560" w:lineRule="exact"/>
        <w:ind w:firstLine="643" w:firstLineChars="200"/>
        <w:textAlignment w:val="auto"/>
        <w:rPr>
          <w:rFonts w:hint="default" w:ascii="Times New Roman" w:hAnsi="Times New Roman" w:eastAsia="楷体_GB2312"/>
          <w:b/>
          <w:highlight w:val="none"/>
        </w:rPr>
      </w:pPr>
      <w:r>
        <w:rPr>
          <w:rFonts w:hint="eastAsia" w:ascii="Times New Roman" w:hAnsi="Times New Roman" w:eastAsia="楷体_GB2312"/>
          <w:b/>
          <w:highlight w:val="none"/>
        </w:rPr>
        <w:t>（四）</w:t>
      </w:r>
      <w:r>
        <w:rPr>
          <w:rFonts w:hint="eastAsia" w:ascii="Times New Roman" w:hAnsi="Times New Roman" w:eastAsia="楷体_GB2312"/>
          <w:b/>
          <w:highlight w:val="none"/>
          <w:lang w:val="en-US" w:eastAsia="zh-CN"/>
        </w:rPr>
        <w:t>预算绩效</w:t>
      </w:r>
      <w:r>
        <w:rPr>
          <w:rFonts w:hint="eastAsia" w:ascii="Times New Roman" w:hAnsi="Times New Roman" w:eastAsia="楷体_GB2312"/>
          <w:b/>
          <w:highlight w:val="none"/>
        </w:rPr>
        <w:t>情况</w:t>
      </w:r>
    </w:p>
    <w:p>
      <w:pPr>
        <w:keepNext w:val="0"/>
        <w:keepLines w:val="0"/>
        <w:pageBreakBefore w:val="0"/>
        <w:widowControl w:val="0"/>
        <w:kinsoku/>
        <w:wordWrap/>
        <w:overflowPunct/>
        <w:topLinePunct w:val="0"/>
        <w:bidi w:val="0"/>
        <w:snapToGrid/>
        <w:spacing w:beforeLines="0" w:line="560" w:lineRule="exact"/>
        <w:ind w:firstLine="640" w:firstLineChars="200"/>
        <w:textAlignment w:val="auto"/>
        <w:rPr>
          <w:rFonts w:hint="eastAsia" w:ascii="Times New Roman" w:hAnsi="Times New Roman" w:eastAsia="黑体"/>
          <w:highlight w:val="none"/>
        </w:rPr>
      </w:pPr>
      <w:r>
        <w:rPr>
          <w:rFonts w:hint="eastAsia" w:ascii="Times New Roman" w:hAnsi="Times New Roman" w:eastAsia="仿宋_GB2312" w:cs="仿宋_GB2312"/>
          <w:sz w:val="32"/>
          <w:szCs w:val="32"/>
          <w:highlight w:val="none"/>
          <w:lang w:val="en-US" w:eastAsia="zh-CN"/>
        </w:rPr>
        <w:t>2022年</w:t>
      </w:r>
      <w:r>
        <w:rPr>
          <w:rFonts w:hint="eastAsia" w:cs="仿宋_GB2312"/>
          <w:sz w:val="32"/>
          <w:szCs w:val="32"/>
          <w:highlight w:val="none"/>
          <w:lang w:eastAsia="zh-CN"/>
        </w:rPr>
        <w:t>市红会</w:t>
      </w:r>
      <w:r>
        <w:rPr>
          <w:rFonts w:hint="eastAsia" w:ascii="Times New Roman" w:hAnsi="Times New Roman" w:eastAsia="仿宋_GB2312" w:cs="仿宋_GB2312"/>
          <w:sz w:val="32"/>
          <w:szCs w:val="32"/>
          <w:highlight w:val="none"/>
          <w:lang w:val="en-US" w:eastAsia="zh-CN"/>
        </w:rPr>
        <w:t>按要求编制了部门整体绩效目标和项目预算绩效目标。开展绩效目标管理的项目</w:t>
      </w:r>
      <w:r>
        <w:rPr>
          <w:rFonts w:hint="eastAsia" w:cs="仿宋_GB2312"/>
          <w:sz w:val="32"/>
          <w:szCs w:val="32"/>
          <w:highlight w:val="none"/>
          <w:lang w:val="en-US" w:eastAsia="zh-CN"/>
        </w:rPr>
        <w:t>7</w:t>
      </w:r>
      <w:r>
        <w:rPr>
          <w:rFonts w:hint="eastAsia" w:ascii="Times New Roman" w:hAnsi="Times New Roman" w:eastAsia="仿宋_GB2312" w:cs="仿宋_GB2312"/>
          <w:sz w:val="32"/>
          <w:szCs w:val="32"/>
          <w:highlight w:val="none"/>
          <w:lang w:eastAsia="zh-CN"/>
        </w:rPr>
        <w:t>个，涉及预算</w:t>
      </w:r>
      <w:r>
        <w:rPr>
          <w:rFonts w:hint="eastAsia" w:cs="仿宋_GB2312"/>
          <w:sz w:val="32"/>
          <w:szCs w:val="32"/>
          <w:highlight w:val="none"/>
          <w:lang w:val="en-US" w:eastAsia="zh-CN"/>
        </w:rPr>
        <w:t>42.5</w:t>
      </w:r>
      <w:r>
        <w:rPr>
          <w:rFonts w:hint="eastAsia" w:ascii="Times New Roman" w:hAnsi="Times New Roman" w:eastAsia="仿宋_GB2312" w:cs="仿宋_GB2312"/>
          <w:sz w:val="32"/>
          <w:szCs w:val="32"/>
          <w:highlight w:val="none"/>
          <w:lang w:eastAsia="zh-CN"/>
        </w:rPr>
        <w:t>万元，所有</w:t>
      </w:r>
      <w:r>
        <w:rPr>
          <w:rFonts w:hint="eastAsia" w:ascii="Times New Roman" w:hAnsi="Times New Roman" w:eastAsia="仿宋_GB2312" w:cs="仿宋_GB2312"/>
          <w:sz w:val="32"/>
          <w:szCs w:val="32"/>
          <w:highlight w:val="none"/>
        </w:rPr>
        <w:t>项目</w:t>
      </w:r>
      <w:r>
        <w:rPr>
          <w:rFonts w:hint="eastAsia" w:ascii="Times New Roman" w:hAnsi="Times New Roman" w:eastAsia="仿宋_GB2312" w:cs="仿宋_GB2312"/>
          <w:sz w:val="32"/>
          <w:szCs w:val="32"/>
          <w:highlight w:val="none"/>
          <w:lang w:eastAsia="zh-CN"/>
        </w:rPr>
        <w:t>均</w:t>
      </w:r>
      <w:r>
        <w:rPr>
          <w:rFonts w:hint="eastAsia" w:ascii="Times New Roman" w:hAnsi="Times New Roman" w:eastAsia="仿宋_GB2312" w:cs="仿宋_GB2312"/>
          <w:sz w:val="32"/>
          <w:szCs w:val="32"/>
          <w:highlight w:val="none"/>
        </w:rPr>
        <w:t>按要求编制了绩效目标</w:t>
      </w:r>
      <w:r>
        <w:rPr>
          <w:rFonts w:hint="eastAsia" w:cs="仿宋_GB2312"/>
          <w:sz w:val="32"/>
          <w:szCs w:val="32"/>
          <w:highlight w:val="none"/>
          <w:lang w:eastAsia="zh-CN"/>
        </w:rPr>
        <w:t>，所有项目均为特定类项目。</w:t>
      </w:r>
    </w:p>
    <w:p>
      <w:pPr>
        <w:keepNext w:val="0"/>
        <w:keepLines w:val="0"/>
        <w:pageBreakBefore w:val="0"/>
        <w:widowControl w:val="0"/>
        <w:kinsoku/>
        <w:wordWrap/>
        <w:overflowPunct/>
        <w:topLinePunct w:val="0"/>
        <w:bidi w:val="0"/>
        <w:snapToGrid/>
        <w:spacing w:beforeLines="0" w:line="560" w:lineRule="exact"/>
        <w:ind w:firstLine="640" w:firstLineChars="200"/>
        <w:textAlignment w:val="auto"/>
        <w:rPr>
          <w:rFonts w:hint="eastAsia" w:ascii="Times New Roman" w:hAnsi="Times New Roman" w:eastAsia="黑体"/>
          <w:highlight w:val="none"/>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numPr>
          <w:ilvl w:val="0"/>
          <w:numId w:val="0"/>
        </w:numPr>
        <w:shd w:val="clear" w:color="auto" w:fill="auto"/>
        <w:ind w:left="0" w:leftChars="0" w:right="0" w:rightChars="0" w:firstLine="0" w:firstLineChars="0"/>
        <w:jc w:val="both"/>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numPr>
          <w:ilvl w:val="0"/>
          <w:numId w:val="0"/>
        </w:numPr>
        <w:shd w:val="clear" w:color="auto" w:fill="auto"/>
        <w:ind w:left="0" w:leftChars="0" w:right="0" w:rightChars="0" w:firstLine="0" w:firstLineChars="0"/>
        <w:jc w:val="center"/>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numPr>
          <w:ilvl w:val="0"/>
          <w:numId w:val="0"/>
        </w:numPr>
        <w:shd w:val="clear" w:color="auto" w:fill="auto"/>
        <w:ind w:left="0" w:leftChars="0" w:right="0" w:rightChars="0" w:firstLine="0" w:firstLineChars="0"/>
        <w:jc w:val="center"/>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numPr>
          <w:ilvl w:val="0"/>
          <w:numId w:val="0"/>
        </w:numPr>
        <w:shd w:val="clear" w:color="auto" w:fill="auto"/>
        <w:ind w:left="0" w:leftChars="0" w:right="0" w:rightChars="0" w:firstLine="0" w:firstLineChars="0"/>
        <w:jc w:val="center"/>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numPr>
          <w:ilvl w:val="0"/>
          <w:numId w:val="0"/>
        </w:numPr>
        <w:shd w:val="clear" w:color="auto" w:fill="auto"/>
        <w:ind w:left="0" w:leftChars="0" w:right="0" w:rightChars="0" w:firstLine="0" w:firstLineChars="0"/>
        <w:jc w:val="center"/>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numPr>
          <w:ilvl w:val="0"/>
          <w:numId w:val="0"/>
        </w:numPr>
        <w:shd w:val="clear" w:color="auto" w:fill="auto"/>
        <w:ind w:left="0" w:leftChars="0" w:right="0" w:rightChars="0" w:firstLine="0" w:firstLineChars="0"/>
        <w:jc w:val="center"/>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2"/>
        <w:rPr>
          <w:rFonts w:hint="eastAsia"/>
          <w:lang w:val="en-US" w:eastAsia="zh-CN"/>
        </w:rPr>
      </w:pPr>
    </w:p>
    <w:p>
      <w:pPr>
        <w:numPr>
          <w:ilvl w:val="0"/>
          <w:numId w:val="0"/>
        </w:numPr>
        <w:shd w:val="clear" w:color="auto" w:fill="auto"/>
        <w:ind w:left="0" w:leftChars="0" w:right="0" w:rightChars="0" w:firstLine="0" w:firstLineChars="0"/>
        <w:jc w:val="center"/>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numPr>
          <w:ilvl w:val="0"/>
          <w:numId w:val="0"/>
        </w:numPr>
        <w:shd w:val="clear" w:color="auto" w:fill="auto"/>
        <w:ind w:left="0" w:leftChars="0" w:right="0" w:rightChars="0" w:firstLine="0" w:firstLineChars="0"/>
        <w:jc w:val="center"/>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numPr>
          <w:ilvl w:val="0"/>
          <w:numId w:val="0"/>
        </w:numPr>
        <w:shd w:val="clear" w:color="auto" w:fill="auto"/>
        <w:ind w:left="0" w:leftChars="0" w:right="0" w:rightChars="0" w:firstLine="0" w:firstLineChars="0"/>
        <w:jc w:val="center"/>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numPr>
          <w:ilvl w:val="0"/>
          <w:numId w:val="0"/>
        </w:numPr>
        <w:shd w:val="clear" w:color="auto" w:fill="auto"/>
        <w:ind w:left="0" w:leftChars="0" w:right="0" w:rightChars="0" w:firstLine="0" w:firstLineChars="0"/>
        <w:jc w:val="center"/>
        <w:outlineLvl w:val="0"/>
        <w:rPr>
          <w:rFonts w:hint="default" w:ascii="Times New Roman" w:hAnsi="Times New Roman" w:eastAsia="仿宋_GB2312" w:cs="Times New Roman"/>
          <w:sz w:val="32"/>
          <w:szCs w:val="32"/>
          <w:highlight w:val="none"/>
          <w:lang w:val="en-US" w:eastAsia="zh-CN"/>
        </w:rPr>
      </w:pPr>
      <w:r>
        <w:rPr>
          <w:rFonts w:hint="eastAsia" w:ascii="Times New Roman" w:hAnsi="Times New Roman" w:eastAsia="方正小标宋简体" w:cs="方正小标宋简体"/>
          <w:color w:val="auto"/>
          <w:kern w:val="0"/>
          <w:sz w:val="52"/>
          <w:szCs w:val="52"/>
          <w:highlight w:val="none"/>
          <w:shd w:val="clear" w:color="auto" w:fill="auto"/>
          <w:lang w:val="en-US" w:eastAsia="zh-CN" w:bidi="ar"/>
        </w:rPr>
        <w:t xml:space="preserve">第四部分  </w:t>
      </w:r>
      <w:r>
        <w:rPr>
          <w:rFonts w:hint="default" w:ascii="Times New Roman" w:hAnsi="Times New Roman" w:eastAsia="方正小标宋简体" w:cs="方正小标宋简体"/>
          <w:color w:val="auto"/>
          <w:kern w:val="0"/>
          <w:sz w:val="52"/>
          <w:szCs w:val="52"/>
          <w:highlight w:val="none"/>
          <w:shd w:val="clear" w:color="auto" w:fill="auto"/>
          <w:lang w:val="en-US" w:eastAsia="zh-CN" w:bidi="ar"/>
        </w:rPr>
        <w:t>名词解释</w:t>
      </w:r>
    </w:p>
    <w:p>
      <w:pPr>
        <w:spacing w:beforeLines="0" w:line="560" w:lineRule="exact"/>
        <w:jc w:val="both"/>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 xml:space="preserve">1.财政拨款收入：指市级财政当年拨付的资金。 </w:t>
      </w:r>
    </w:p>
    <w:p>
      <w:pPr>
        <w:spacing w:beforeLines="0" w:line="560" w:lineRule="exact"/>
        <w:jc w:val="both"/>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2.事业收入：指事业单位开展专业业务活动及辅助活动所取得的收入。</w:t>
      </w:r>
    </w:p>
    <w:p>
      <w:pPr>
        <w:spacing w:beforeLines="0" w:line="560" w:lineRule="exact"/>
        <w:jc w:val="both"/>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 xml:space="preserve">3.其他收入：指除上述“财政拨款收入”、“事业收入（专户收入）”、“经营收入”等以外的收入。 </w:t>
      </w:r>
    </w:p>
    <w:p>
      <w:pPr>
        <w:spacing w:beforeLines="0" w:line="560" w:lineRule="exact"/>
        <w:jc w:val="both"/>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4.基本支出：指为保障机构正常运转、完成日常工作任务而发生的人员支出和公用支出。</w:t>
      </w:r>
    </w:p>
    <w:p>
      <w:pPr>
        <w:spacing w:beforeLines="0" w:line="560" w:lineRule="exact"/>
        <w:jc w:val="both"/>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5.项目支出：指在基本支出之外为完成特定行政任务和事业发展目标所发生的支出。</w:t>
      </w:r>
    </w:p>
    <w:p>
      <w:pPr>
        <w:spacing w:beforeLines="0" w:line="560" w:lineRule="exact"/>
        <w:jc w:val="both"/>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6.“三公”经费：纳入市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beforeLines="0" w:line="560" w:lineRule="exact"/>
        <w:jc w:val="both"/>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7.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beforeLines="0" w:line="560" w:lineRule="exact"/>
        <w:jc w:val="both"/>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8.三救三献：指应急救援、应急救护、人道救助和献血液、献造血干细胞、献人体器官组织，是红十字会的核心工作。</w:t>
      </w:r>
    </w:p>
    <w:p>
      <w:pPr>
        <w:spacing w:beforeLines="0" w:line="560" w:lineRule="exact"/>
        <w:jc w:val="both"/>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9.应急救护培训：指培训现场救护的目的、原则及程序；救护者的基本责任；救护“生命链”；拨打急救电话时应阐述的内容等。</w:t>
      </w:r>
    </w:p>
    <w:p>
      <w:pPr>
        <w:spacing w:beforeLines="0" w:line="560" w:lineRule="exact"/>
        <w:jc w:val="both"/>
        <w:rPr>
          <w:rFonts w:hint="default"/>
          <w:lang w:val="en-US" w:eastAsia="zh-CN"/>
        </w:rPr>
        <w:sectPr>
          <w:footerReference r:id="rId9" w:type="default"/>
          <w:pgSz w:w="11906" w:h="16838"/>
          <w:pgMar w:top="1440" w:right="1800" w:bottom="1440" w:left="1800" w:header="720" w:footer="720" w:gutter="0"/>
          <w:pgBorders w:offsetFrom="page">
            <w:top w:val="none" w:sz="0" w:space="0"/>
            <w:left w:val="none" w:sz="0" w:space="0"/>
            <w:bottom w:val="none" w:sz="0" w:space="0"/>
            <w:right w:val="none" w:sz="0" w:space="0"/>
          </w:pgBorders>
          <w:pgNumType w:fmt="decimal"/>
          <w:cols w:space="720" w:num="1"/>
          <w:docGrid w:type="lines" w:linePitch="312" w:charSpace="0"/>
        </w:sectPr>
      </w:pPr>
      <w:r>
        <w:rPr>
          <w:rFonts w:hint="default" w:ascii="Times New Roman" w:hAnsi="Times New Roman" w:eastAsia="仿宋_GB2312" w:cs="Times New Roman"/>
          <w:sz w:val="32"/>
          <w:szCs w:val="32"/>
          <w:highlight w:val="none"/>
          <w:lang w:val="en-US" w:eastAsia="zh-CN"/>
        </w:rPr>
        <w:t>10.普及应急救护培训：指向广大民众普及现代救护培训技能、紧急逃生、应急处理方法</w:t>
      </w:r>
      <w:r>
        <w:rPr>
          <w:rFonts w:hint="eastAsia" w:cs="Times New Roman"/>
          <w:sz w:val="32"/>
          <w:szCs w:val="32"/>
          <w:highlight w:val="none"/>
          <w:lang w:val="en-US" w:eastAsia="zh-CN"/>
        </w:rPr>
        <w:t>。</w:t>
      </w:r>
      <w:bookmarkStart w:id="0" w:name="_GoBack"/>
      <w:bookmarkEnd w:id="0"/>
    </w:p>
    <w:p>
      <w:pPr>
        <w:bidi w:val="0"/>
        <w:jc w:val="both"/>
        <w:rPr>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10022FF" w:usb1="C000E47F" w:usb2="00000029" w:usb3="00000000" w:csb0="200001DF" w:csb1="20000000"/>
  </w:font>
  <w:font w:name="新宋体">
    <w:panose1 w:val="02010609030101010101"/>
    <w:charset w:val="86"/>
    <w:family w:val="auto"/>
    <w:pitch w:val="default"/>
    <w:sig w:usb0="000000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eastAsia="仿宋_GB2312"/>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5"/>
                      <w:rPr>
                        <w:rFonts w:hint="eastAsia" w:eastAsia="仿宋_GB2312"/>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eastAsia="仿宋_GB2312"/>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pStyle w:val="5"/>
                      <w:rPr>
                        <w:rFonts w:hint="eastAsia" w:eastAsia="仿宋_GB2312"/>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- 4 -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- 4 -</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8D2F3F"/>
    <w:multiLevelType w:val="singleLevel"/>
    <w:tmpl w:val="538D2F3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78358B"/>
    <w:rsid w:val="041E2D7D"/>
    <w:rsid w:val="06B3748B"/>
    <w:rsid w:val="07372051"/>
    <w:rsid w:val="0A0D0E47"/>
    <w:rsid w:val="0B18682D"/>
    <w:rsid w:val="0B46159B"/>
    <w:rsid w:val="0BEC2E51"/>
    <w:rsid w:val="0CDF4D1D"/>
    <w:rsid w:val="16EA5E33"/>
    <w:rsid w:val="1760279C"/>
    <w:rsid w:val="18DF42F7"/>
    <w:rsid w:val="1DFC163B"/>
    <w:rsid w:val="216C7BE6"/>
    <w:rsid w:val="28E47092"/>
    <w:rsid w:val="2C4D2703"/>
    <w:rsid w:val="35860AB3"/>
    <w:rsid w:val="376C68FE"/>
    <w:rsid w:val="38B927E7"/>
    <w:rsid w:val="3CD82228"/>
    <w:rsid w:val="3D163786"/>
    <w:rsid w:val="3F1A02E0"/>
    <w:rsid w:val="404E74E8"/>
    <w:rsid w:val="41A73354"/>
    <w:rsid w:val="429945ED"/>
    <w:rsid w:val="440A1978"/>
    <w:rsid w:val="456F23DB"/>
    <w:rsid w:val="50306C0B"/>
    <w:rsid w:val="5C5678DA"/>
    <w:rsid w:val="5F857F66"/>
    <w:rsid w:val="623A7564"/>
    <w:rsid w:val="6BF07522"/>
    <w:rsid w:val="70B5404A"/>
    <w:rsid w:val="719B35CA"/>
    <w:rsid w:val="78FB7766"/>
    <w:rsid w:val="7CAA7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3">
    <w:name w:val="heading 6"/>
    <w:basedOn w:val="1"/>
    <w:next w:val="1"/>
    <w:qFormat/>
    <w:uiPriority w:val="0"/>
    <w:pPr>
      <w:keepNext/>
      <w:keepLines/>
      <w:spacing w:before="240" w:after="64" w:line="320" w:lineRule="auto"/>
      <w:outlineLvl w:val="5"/>
    </w:pPr>
    <w:rPr>
      <w:rFonts w:ascii="Arial" w:hAnsi="Arial" w:eastAsia="黑体"/>
      <w:b/>
      <w:bCs/>
      <w:sz w:val="24"/>
      <w:szCs w:val="2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styleId="4">
    <w:name w:val="Body Text"/>
    <w:basedOn w:val="1"/>
    <w:qFormat/>
    <w:uiPriority w:val="0"/>
    <w:pPr>
      <w:spacing w:before="30" w:beforeLines="30"/>
    </w:pPr>
    <w:rPr>
      <w:rFonts w:ascii="仿宋_GB2312" w:eastAsia="仿宋_GB2312"/>
      <w:sz w:val="30"/>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Strong"/>
    <w:basedOn w:val="8"/>
    <w:qFormat/>
    <w:uiPriority w:val="0"/>
    <w:rPr>
      <w:b/>
    </w:rPr>
  </w:style>
  <w:style w:type="paragraph" w:customStyle="1" w:styleId="10">
    <w:name w:val=" Char"/>
    <w:basedOn w:val="1"/>
    <w:qFormat/>
    <w:uiPriority w:val="0"/>
    <w:rPr>
      <w:rFonts w:eastAsia="宋体"/>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6388</Words>
  <Characters>6771</Characters>
  <Lines>0</Lines>
  <Paragraphs>0</Paragraphs>
  <TotalTime>6</TotalTime>
  <ScaleCrop>false</ScaleCrop>
  <LinksUpToDate>false</LinksUpToDate>
  <CharactersWithSpaces>6823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prince</cp:lastModifiedBy>
  <dcterms:modified xsi:type="dcterms:W3CDTF">2022-04-06T03:42:20Z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68FA19B3877C4F8988A547D727CE910A</vt:lpwstr>
  </property>
</Properties>
</file>